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D4501" w14:textId="77777777" w:rsidR="000E4BF8" w:rsidRDefault="000E4BF8" w:rsidP="000E4BF8">
      <w:pPr>
        <w:keepNext/>
        <w:ind w:right="-1"/>
        <w:jc w:val="right"/>
        <w:outlineLvl w:val="0"/>
        <w:rPr>
          <w:bCs/>
          <w:sz w:val="20"/>
          <w:szCs w:val="20"/>
          <w:lang w:eastAsia="zh-CN"/>
        </w:rPr>
      </w:pPr>
      <w:r>
        <w:rPr>
          <w:bCs/>
          <w:sz w:val="20"/>
          <w:szCs w:val="20"/>
          <w:lang w:eastAsia="zh-CN"/>
        </w:rPr>
        <w:t xml:space="preserve">Утверждено постановлением </w:t>
      </w:r>
    </w:p>
    <w:p w14:paraId="58FD3ED5" w14:textId="77777777" w:rsidR="000E4BF8" w:rsidRDefault="000E4BF8" w:rsidP="000E4BF8">
      <w:pPr>
        <w:keepNext/>
        <w:ind w:right="-1"/>
        <w:jc w:val="right"/>
        <w:outlineLvl w:val="0"/>
        <w:rPr>
          <w:bCs/>
          <w:sz w:val="20"/>
          <w:szCs w:val="20"/>
          <w:lang w:eastAsia="zh-CN"/>
        </w:rPr>
      </w:pPr>
      <w:r>
        <w:rPr>
          <w:bCs/>
          <w:sz w:val="20"/>
          <w:szCs w:val="20"/>
          <w:lang w:eastAsia="zh-CN"/>
        </w:rPr>
        <w:t xml:space="preserve">Администрации Советского района </w:t>
      </w:r>
    </w:p>
    <w:p w14:paraId="06605ACF" w14:textId="77777777" w:rsidR="000E4BF8" w:rsidRDefault="000E4BF8" w:rsidP="000E4BF8">
      <w:pPr>
        <w:keepNext/>
        <w:ind w:right="-1"/>
        <w:jc w:val="right"/>
        <w:outlineLvl w:val="0"/>
        <w:rPr>
          <w:bCs/>
          <w:sz w:val="20"/>
          <w:szCs w:val="20"/>
          <w:lang w:eastAsia="zh-CN"/>
        </w:rPr>
      </w:pPr>
      <w:r>
        <w:rPr>
          <w:bCs/>
          <w:sz w:val="20"/>
          <w:szCs w:val="20"/>
          <w:lang w:eastAsia="zh-CN"/>
        </w:rPr>
        <w:t>Алтайского края</w:t>
      </w:r>
    </w:p>
    <w:p w14:paraId="39885A1E" w14:textId="017EDB59" w:rsidR="000E4BF8" w:rsidRDefault="000E4BF8" w:rsidP="000E4BF8">
      <w:pPr>
        <w:keepNext/>
        <w:ind w:right="-1"/>
        <w:jc w:val="right"/>
        <w:outlineLvl w:val="0"/>
        <w:rPr>
          <w:bCs/>
          <w:sz w:val="20"/>
          <w:szCs w:val="20"/>
          <w:lang w:eastAsia="zh-CN"/>
        </w:rPr>
      </w:pPr>
      <w:r>
        <w:rPr>
          <w:bCs/>
          <w:sz w:val="20"/>
          <w:szCs w:val="20"/>
          <w:lang w:eastAsia="zh-CN"/>
        </w:rPr>
        <w:t xml:space="preserve">№ </w:t>
      </w:r>
      <w:r w:rsidR="00C9303E">
        <w:rPr>
          <w:bCs/>
          <w:sz w:val="20"/>
          <w:szCs w:val="20"/>
          <w:lang w:eastAsia="zh-CN"/>
        </w:rPr>
        <w:t>457</w:t>
      </w:r>
      <w:r>
        <w:rPr>
          <w:bCs/>
          <w:sz w:val="20"/>
          <w:szCs w:val="20"/>
          <w:lang w:eastAsia="zh-CN"/>
        </w:rPr>
        <w:t xml:space="preserve"> от</w:t>
      </w:r>
      <w:r w:rsidR="00C9303E">
        <w:rPr>
          <w:bCs/>
          <w:sz w:val="20"/>
          <w:szCs w:val="20"/>
          <w:lang w:eastAsia="zh-CN"/>
        </w:rPr>
        <w:t xml:space="preserve"> 13.07.2022</w:t>
      </w:r>
      <w:r>
        <w:rPr>
          <w:bCs/>
          <w:sz w:val="20"/>
          <w:szCs w:val="20"/>
          <w:lang w:eastAsia="zh-CN"/>
        </w:rPr>
        <w:t>г.</w:t>
      </w:r>
    </w:p>
    <w:p w14:paraId="59B649EC" w14:textId="1DD4FF7E" w:rsidR="00231960" w:rsidRPr="00302E6A" w:rsidRDefault="00231960" w:rsidP="00302E6A">
      <w:pPr>
        <w:pStyle w:val="ConsPlusNormal"/>
        <w:ind w:firstLine="539"/>
        <w:jc w:val="center"/>
        <w:rPr>
          <w:bCs/>
          <w:color w:val="000000" w:themeColor="text1"/>
        </w:rPr>
      </w:pPr>
    </w:p>
    <w:p w14:paraId="1B46637A" w14:textId="6C4AEEA9" w:rsidR="00851D9E" w:rsidRPr="00302E6A" w:rsidRDefault="00C72643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дминистративный регламент</w:t>
      </w:r>
    </w:p>
    <w:p w14:paraId="3622BC66" w14:textId="54823366" w:rsidR="008209E6" w:rsidRPr="00302E6A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EA18D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8209E6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296319CD" w14:textId="429C039F" w:rsidR="008209E6" w:rsidRPr="00302E6A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="00DB1ACD"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14:paraId="49F14882" w14:textId="2B12D5CB" w:rsidR="00511437" w:rsidRPr="00AC6A8A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C6A8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r w:rsidR="00CC538E" w:rsidRPr="00AC6A8A">
        <w:rPr>
          <w:rFonts w:ascii="Times New Roman" w:hAnsi="Times New Roman"/>
          <w:b/>
          <w:bCs/>
          <w:color w:val="000000"/>
          <w:sz w:val="28"/>
          <w:szCs w:val="28"/>
        </w:rPr>
        <w:t>Советского района Алтайского края</w:t>
      </w:r>
    </w:p>
    <w:p w14:paraId="48777160" w14:textId="7A595945" w:rsidR="00511437" w:rsidRPr="00AC6A8A" w:rsidRDefault="00511437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50C2A7B3" w14:textId="56A84CC7" w:rsidR="00470FD9" w:rsidRPr="00302E6A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134"/>
      </w:tblGrid>
      <w:tr w:rsidR="00302E6A" w:rsidRPr="00302E6A" w14:paraId="30AC8966" w14:textId="77777777" w:rsidTr="0034065F">
        <w:tc>
          <w:tcPr>
            <w:tcW w:w="8789" w:type="dxa"/>
          </w:tcPr>
          <w:p w14:paraId="55C53BD9" w14:textId="77777777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Оглавление</w:t>
            </w:r>
          </w:p>
        </w:tc>
        <w:tc>
          <w:tcPr>
            <w:tcW w:w="1134" w:type="dxa"/>
          </w:tcPr>
          <w:p w14:paraId="0A95D22C" w14:textId="77777777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302E6A" w:rsidRPr="00302E6A" w14:paraId="4393E642" w14:textId="77777777" w:rsidTr="0034065F">
        <w:tc>
          <w:tcPr>
            <w:tcW w:w="8789" w:type="dxa"/>
          </w:tcPr>
          <w:p w14:paraId="661FD65C" w14:textId="6C82067F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134" w:type="dxa"/>
          </w:tcPr>
          <w:p w14:paraId="6E6F6C1F" w14:textId="77777777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302E6A" w:rsidRPr="00302E6A" w14:paraId="5AA511CA" w14:textId="77777777" w:rsidTr="0034065F">
        <w:tc>
          <w:tcPr>
            <w:tcW w:w="8789" w:type="dxa"/>
          </w:tcPr>
          <w:p w14:paraId="1BF55BB4" w14:textId="274EF3A2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Стандарт предоставления </w:t>
            </w:r>
            <w:r w:rsidR="00EA18D2">
              <w:rPr>
                <w:bCs/>
                <w:color w:val="000000" w:themeColor="text1"/>
                <w:sz w:val="28"/>
                <w:szCs w:val="28"/>
              </w:rPr>
              <w:t>муниципальной</w:t>
            </w:r>
            <w:r w:rsidRPr="00302E6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услуги</w:t>
            </w:r>
          </w:p>
        </w:tc>
        <w:tc>
          <w:tcPr>
            <w:tcW w:w="1134" w:type="dxa"/>
          </w:tcPr>
          <w:p w14:paraId="2ECBC72F" w14:textId="77777777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02E6A" w:rsidRPr="00302E6A" w14:paraId="52E1F7E0" w14:textId="77777777" w:rsidTr="0034065F">
        <w:tc>
          <w:tcPr>
            <w:tcW w:w="8789" w:type="dxa"/>
          </w:tcPr>
          <w:p w14:paraId="09A869AC" w14:textId="4A9DB0A0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134" w:type="dxa"/>
          </w:tcPr>
          <w:p w14:paraId="61F01852" w14:textId="04E4912B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2</w:t>
            </w:r>
            <w:r w:rsidR="009274A6"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02E6A" w:rsidRPr="00302E6A" w14:paraId="55416A30" w14:textId="77777777" w:rsidTr="0034065F">
        <w:tc>
          <w:tcPr>
            <w:tcW w:w="8789" w:type="dxa"/>
          </w:tcPr>
          <w:p w14:paraId="41EF3068" w14:textId="4189768C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IV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1134" w:type="dxa"/>
          </w:tcPr>
          <w:p w14:paraId="1020CC11" w14:textId="0E1FB998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2</w:t>
            </w:r>
            <w:r w:rsidR="009274A6"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02E6A" w:rsidRPr="00302E6A" w14:paraId="112C2978" w14:textId="77777777" w:rsidTr="0034065F">
        <w:tc>
          <w:tcPr>
            <w:tcW w:w="8789" w:type="dxa"/>
          </w:tcPr>
          <w:p w14:paraId="49938E40" w14:textId="7600F9B0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</w:t>
            </w:r>
            <w:r w:rsidRPr="00302E6A">
              <w:rPr>
                <w:color w:val="000000" w:themeColor="text1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      </w:r>
          </w:p>
        </w:tc>
        <w:tc>
          <w:tcPr>
            <w:tcW w:w="1134" w:type="dxa"/>
          </w:tcPr>
          <w:p w14:paraId="5A2D2689" w14:textId="4577E181" w:rsidR="00D60776" w:rsidRPr="00302E6A" w:rsidRDefault="00762452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31</w:t>
            </w:r>
          </w:p>
        </w:tc>
      </w:tr>
      <w:tr w:rsidR="00302E6A" w:rsidRPr="00302E6A" w14:paraId="7D812A18" w14:textId="77777777" w:rsidTr="0034065F">
        <w:tc>
          <w:tcPr>
            <w:tcW w:w="8789" w:type="dxa"/>
          </w:tcPr>
          <w:p w14:paraId="663F8FF2" w14:textId="76E7EFDC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.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</w:tcPr>
          <w:p w14:paraId="2E89F4CD" w14:textId="019044BF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3</w:t>
            </w:r>
            <w:r w:rsidR="00A95AD3" w:rsidRPr="00302E6A">
              <w:rPr>
                <w:iCs/>
                <w:color w:val="000000" w:themeColor="text1"/>
                <w:sz w:val="28"/>
                <w:szCs w:val="28"/>
              </w:rPr>
              <w:t>3</w:t>
            </w:r>
          </w:p>
        </w:tc>
      </w:tr>
      <w:tr w:rsidR="00302E6A" w:rsidRPr="00302E6A" w14:paraId="3B891EC1" w14:textId="77777777" w:rsidTr="0034065F">
        <w:tc>
          <w:tcPr>
            <w:tcW w:w="8789" w:type="dxa"/>
          </w:tcPr>
          <w:p w14:paraId="5F38E1D0" w14:textId="62237B26"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1.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Форма заявления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о выдаче разрешения на ввод объекта в эксплуатацию</w:t>
            </w:r>
          </w:p>
        </w:tc>
        <w:tc>
          <w:tcPr>
            <w:tcW w:w="1134" w:type="dxa"/>
          </w:tcPr>
          <w:p w14:paraId="267D99FC" w14:textId="6BA1B301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3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6</w:t>
            </w:r>
          </w:p>
        </w:tc>
      </w:tr>
      <w:tr w:rsidR="00302E6A" w:rsidRPr="00302E6A" w14:paraId="7AB77A68" w14:textId="77777777" w:rsidTr="0034065F">
        <w:tc>
          <w:tcPr>
            <w:tcW w:w="8789" w:type="dxa"/>
          </w:tcPr>
          <w:p w14:paraId="166DB386" w14:textId="3B64619B"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2.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отказе в приеме документов</w:t>
            </w:r>
          </w:p>
        </w:tc>
        <w:tc>
          <w:tcPr>
            <w:tcW w:w="1134" w:type="dxa"/>
          </w:tcPr>
          <w:p w14:paraId="098CD441" w14:textId="22596B4F" w:rsidR="00D74849" w:rsidRPr="00302E6A" w:rsidRDefault="00A95AD3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302E6A" w:rsidRPr="00302E6A" w14:paraId="0F5E9B65" w14:textId="77777777" w:rsidTr="0034065F">
        <w:tc>
          <w:tcPr>
            <w:tcW w:w="8789" w:type="dxa"/>
          </w:tcPr>
          <w:p w14:paraId="6BDFDBD8" w14:textId="6F67A6E7"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3.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отказе в выдаче разрешения на ввод объекта в эксплуатацию</w:t>
            </w:r>
          </w:p>
        </w:tc>
        <w:tc>
          <w:tcPr>
            <w:tcW w:w="1134" w:type="dxa"/>
          </w:tcPr>
          <w:p w14:paraId="0601D540" w14:textId="7069941D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4</w:t>
            </w:r>
          </w:p>
        </w:tc>
      </w:tr>
      <w:tr w:rsidR="00302E6A" w:rsidRPr="00302E6A" w14:paraId="69748E98" w14:textId="77777777" w:rsidTr="0034065F">
        <w:tc>
          <w:tcPr>
            <w:tcW w:w="8789" w:type="dxa"/>
          </w:tcPr>
          <w:p w14:paraId="25C187C0" w14:textId="64FAB06C"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4.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Форма заявления об исправлении допущенных опечаток и ошибок</w:t>
            </w:r>
            <w:r w:rsidR="005260E4" w:rsidRPr="00302E6A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в разрешении на ввод объекта в эксплуатацию</w:t>
            </w:r>
          </w:p>
        </w:tc>
        <w:tc>
          <w:tcPr>
            <w:tcW w:w="1134" w:type="dxa"/>
          </w:tcPr>
          <w:p w14:paraId="0C819A09" w14:textId="3235A0A8"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E12E3C" w:rsidRPr="00302E6A">
              <w:rPr>
                <w:iCs/>
                <w:color w:val="000000" w:themeColor="text1"/>
                <w:sz w:val="28"/>
                <w:szCs w:val="28"/>
              </w:rPr>
              <w:t>7</w:t>
            </w:r>
          </w:p>
          <w:p w14:paraId="62FEF11B" w14:textId="50CBE1ED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72A07EDB" w14:textId="77777777" w:rsidTr="0034065F">
        <w:tc>
          <w:tcPr>
            <w:tcW w:w="8789" w:type="dxa"/>
          </w:tcPr>
          <w:p w14:paraId="378F4BBD" w14:textId="70D89E05"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5.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отказе во внесении исправлений в разрешение на ввод объекта в эксплуатацию</w:t>
            </w:r>
          </w:p>
        </w:tc>
        <w:tc>
          <w:tcPr>
            <w:tcW w:w="1134" w:type="dxa"/>
          </w:tcPr>
          <w:p w14:paraId="0F59686E" w14:textId="0ABE7E56"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0</w:t>
            </w:r>
          </w:p>
          <w:p w14:paraId="74080479" w14:textId="38A72CFF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36B8A336" w14:textId="77777777" w:rsidTr="0034065F">
        <w:tc>
          <w:tcPr>
            <w:tcW w:w="8789" w:type="dxa"/>
          </w:tcPr>
          <w:p w14:paraId="122F7CCA" w14:textId="608BC1DD"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6.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Форма заявления о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14:paraId="42D31425" w14:textId="1B6FF336"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302E6A" w:rsidRPr="00302E6A" w14:paraId="0D4E55AB" w14:textId="77777777" w:rsidTr="0034065F">
        <w:tc>
          <w:tcPr>
            <w:tcW w:w="8789" w:type="dxa"/>
          </w:tcPr>
          <w:p w14:paraId="645A2B4D" w14:textId="4B2D775F"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7.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bCs/>
                <w:color w:val="000000" w:themeColor="text1"/>
                <w:sz w:val="28"/>
                <w:szCs w:val="28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14:paraId="723C1D42" w14:textId="373F5BD2"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</w:p>
          <w:p w14:paraId="073B6996" w14:textId="494592F6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0A461C74" w14:textId="77777777" w:rsidTr="0034065F">
        <w:tc>
          <w:tcPr>
            <w:tcW w:w="8789" w:type="dxa"/>
          </w:tcPr>
          <w:p w14:paraId="1139411D" w14:textId="57C8D221" w:rsidR="00D74849" w:rsidRPr="00302E6A" w:rsidRDefault="00810866" w:rsidP="00302E6A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8.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заявления </w:t>
            </w:r>
            <w:r w:rsidR="00D74849" w:rsidRPr="00302E6A">
              <w:rPr>
                <w:bCs/>
                <w:color w:val="000000" w:themeColor="text1"/>
                <w:sz w:val="28"/>
                <w:szCs w:val="28"/>
              </w:rPr>
              <w:t>об оставлении заявления о выдаче разрешения на ввод объекта в эксплуатацию без рассмотрения</w:t>
            </w:r>
          </w:p>
        </w:tc>
        <w:tc>
          <w:tcPr>
            <w:tcW w:w="1134" w:type="dxa"/>
          </w:tcPr>
          <w:p w14:paraId="5C83ADA8" w14:textId="518F0701"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7</w:t>
            </w:r>
          </w:p>
          <w:p w14:paraId="42A9E1BE" w14:textId="0D23C329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2F96831E" w14:textId="77777777" w:rsidTr="0034065F">
        <w:tc>
          <w:tcPr>
            <w:tcW w:w="8789" w:type="dxa"/>
          </w:tcPr>
          <w:p w14:paraId="3EBE4D3B" w14:textId="71E0FEAB" w:rsidR="00D74849" w:rsidRPr="00302E6A" w:rsidRDefault="00810866" w:rsidP="00302E6A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lastRenderedPageBreak/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9.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оставлении заявления о выдаче разрешения на ввод объекта в эксплуатацию без рассмотрения</w:t>
            </w:r>
          </w:p>
        </w:tc>
        <w:tc>
          <w:tcPr>
            <w:tcW w:w="1134" w:type="dxa"/>
          </w:tcPr>
          <w:p w14:paraId="25A5A807" w14:textId="6D493B61" w:rsidR="00D74849" w:rsidRPr="00302E6A" w:rsidRDefault="0094697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59</w:t>
            </w:r>
          </w:p>
          <w:p w14:paraId="5F2BD4FB" w14:textId="3002A807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94697A" w:rsidRPr="00302E6A" w14:paraId="6B92EB16" w14:textId="77777777" w:rsidTr="0034065F">
        <w:tc>
          <w:tcPr>
            <w:tcW w:w="8789" w:type="dxa"/>
          </w:tcPr>
          <w:p w14:paraId="6F5DA911" w14:textId="6C6BF29E" w:rsidR="0094697A" w:rsidRPr="00302E6A" w:rsidRDefault="00810866" w:rsidP="00302E6A">
            <w:pPr>
              <w:spacing w:after="0" w:line="240" w:lineRule="auto"/>
              <w:ind w:firstLine="604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10. 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 xml:space="preserve">Состав, последовательность и сроки выполнения административных процедур (действий) при предоставлении </w:t>
            </w:r>
            <w:r w:rsidR="00EA18D2">
              <w:rPr>
                <w:iCs/>
                <w:color w:val="000000" w:themeColor="text1"/>
                <w:sz w:val="28"/>
                <w:szCs w:val="28"/>
              </w:rPr>
              <w:t>муниципальной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 xml:space="preserve"> услуги</w:t>
            </w:r>
          </w:p>
        </w:tc>
        <w:tc>
          <w:tcPr>
            <w:tcW w:w="1134" w:type="dxa"/>
          </w:tcPr>
          <w:p w14:paraId="772BEF94" w14:textId="0593B144" w:rsidR="0094697A" w:rsidRPr="00302E6A" w:rsidRDefault="0094697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60</w:t>
            </w:r>
          </w:p>
        </w:tc>
      </w:tr>
    </w:tbl>
    <w:p w14:paraId="11964477" w14:textId="4CCD385C" w:rsidR="00470FD9" w:rsidRPr="00302E6A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7944D56C" w14:textId="60BC93A8" w:rsidR="00470FD9" w:rsidRPr="00302E6A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29455B06" w14:textId="4583E967" w:rsidR="00511437" w:rsidRPr="00302E6A" w:rsidRDefault="00762452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14:paraId="28FF630E" w14:textId="6887E2F4"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1E9431D" w14:textId="77777777"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14:paraId="4733D25F" w14:textId="77777777"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E1A9157" w14:textId="497BA186" w:rsidR="00DB1ACD" w:rsidRPr="00302E6A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 w:rsidR="00F9371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редоставления </w:t>
      </w:r>
      <w:r w:rsidR="00EA18D2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 «</w:t>
      </w:r>
      <w:r w:rsidR="00DB1AC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уполномоченными в соответствии 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эксплуатацию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федеральные органы исполнительной власти, органы исполнительной власти субъекта Российской Федерации, органы местного самоуправления, Государственную корпорацию по атомной энергии "Росатом", Государственную корпорацию по космической деятельности "</w:t>
      </w:r>
      <w:proofErr w:type="spellStart"/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>Роскосмос</w:t>
      </w:r>
      <w:proofErr w:type="spellEnd"/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" (далее – уполномоченный орган государственной власти, орган местного самоуправления, организация)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по выдаче разрешения на </w:t>
      </w:r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>ввод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объекта</w:t>
      </w:r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эксплуатацию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Настоящий Административный регламент регулирует отношения, возникающие в связи с предоставлением государственной и муниципальной услуги «</w:t>
      </w:r>
      <w:r w:rsidR="00CE0245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» (далее – усл</w:t>
      </w:r>
      <w:r w:rsidR="00CE0245" w:rsidRPr="00302E6A">
        <w:rPr>
          <w:rFonts w:ascii="Times New Roman" w:hAnsi="Times New Roman"/>
          <w:color w:val="000000" w:themeColor="text1"/>
          <w:sz w:val="28"/>
          <w:szCs w:val="28"/>
        </w:rPr>
        <w:t>уга) в соответствии со статьей 55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Федерации.</w:t>
      </w:r>
      <w:r w:rsidR="00CE02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58A5F5B" w14:textId="2878DD0F"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FAB90E3" w14:textId="77777777" w:rsidR="006D20AF" w:rsidRPr="00302E6A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14:paraId="5D6A3CCE" w14:textId="77777777"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9E1FB8F" w14:textId="6EDB5030" w:rsidR="00292991" w:rsidRPr="00302E6A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Заявителями на получение </w:t>
      </w:r>
      <w:r w:rsidR="00EA18D2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="00F218F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являются застройщики (далее – 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аявитель).</w:t>
      </w:r>
    </w:p>
    <w:p w14:paraId="4ABB2B26" w14:textId="195BDDE3" w:rsidR="00292991" w:rsidRPr="00302E6A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14:paraId="745C0C07" w14:textId="0A465C16"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77CA60E" w14:textId="10D8923C" w:rsidR="006D20AF" w:rsidRPr="00302E6A" w:rsidRDefault="006D20A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Требования к порядку информирования о предоставлении </w:t>
      </w:r>
      <w:r w:rsidR="00EA18D2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48476F10" w14:textId="77777777"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612287A" w14:textId="46E32021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14:paraId="41A7AECE" w14:textId="0589FB5A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r w:rsidR="009317F1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уполномоченный</w:t>
      </w:r>
      <w:r w:rsidR="00931152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 государственной власти, орган мест</w:t>
      </w:r>
      <w:r w:rsidR="009317F1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ного самоуправления, организацию</w:t>
      </w:r>
      <w:r w:rsidR="000D2AC8"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9317F1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многофункциональном центре предоставления государственных и муниципальных услуг (далее – многофункциональный центр);</w:t>
      </w:r>
    </w:p>
    <w:p w14:paraId="58E9F08C" w14:textId="3654AA09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2) по телефону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уполномоченном органе государственной власти, органе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центре;</w:t>
      </w:r>
    </w:p>
    <w:p w14:paraId="21BE114A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14:paraId="13AA02FA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14:paraId="7130A9E3" w14:textId="77777777" w:rsidR="006C2999" w:rsidRPr="00302E6A" w:rsidRDefault="00511437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(https://www.gosuslugi.ru/) (далее –</w:t>
      </w:r>
      <w:r w:rsidR="006C2999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4CD2" w:rsidRPr="00302E6A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C2999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C40E20B" w14:textId="376DD8C8" w:rsidR="00511437" w:rsidRPr="00302E6A" w:rsidRDefault="006C2999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Федерации </w:t>
      </w:r>
      <w:r w:rsidR="00CC538E" w:rsidRPr="00CC538E">
        <w:rPr>
          <w:rFonts w:ascii="Times New Roman" w:hAnsi="Times New Roman"/>
          <w:color w:val="000000" w:themeColor="text1"/>
          <w:sz w:val="28"/>
          <w:szCs w:val="28"/>
        </w:rPr>
        <w:t xml:space="preserve">https://oepak.alregn.ru/InfSystem/RGU/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(далее – региональный портал)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02CCD29" w14:textId="4E2EE19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="00CC538E" w:rsidRPr="00CC538E">
        <w:rPr>
          <w:rFonts w:ascii="Times New Roman" w:hAnsi="Times New Roman"/>
          <w:i/>
          <w:iCs/>
          <w:color w:val="000000" w:themeColor="text1"/>
          <w:sz w:val="28"/>
          <w:szCs w:val="28"/>
        </w:rPr>
        <w:t>http://советский-район.рф/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1C77FD4" w14:textId="62011668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5) посредством размещения информации на информационных стендах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многофункционального центра.</w:t>
      </w:r>
    </w:p>
    <w:p w14:paraId="4D7FAB00" w14:textId="1B54D8CA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14:paraId="3FF135E3" w14:textId="79085B8B" w:rsidR="00CE0245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способов подачи 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14:paraId="08C3482D" w14:textId="3197E74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6B48F09" w14:textId="5C0297EE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адресов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многофункциональных центров, обращение в которые необходимо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7E017F3" w14:textId="2B805BF8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справочной информации о работе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(структурных подразделений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14:paraId="0B038A4A" w14:textId="024F2211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1DCF786" w14:textId="4EB27CEB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сроков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510A3D3" w14:textId="5C002636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 о результатах предоставления муниципальной услуги;</w:t>
      </w:r>
    </w:p>
    <w:p w14:paraId="2364679C" w14:textId="316FF5E9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DE7A3C9" w14:textId="565437FA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по вопросам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бесплатно.</w:t>
      </w:r>
    </w:p>
    <w:p w14:paraId="1A83473D" w14:textId="3C33F902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1.6. При устном обращении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еля (лично или по телефону)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3950B43F" w14:textId="4A93197B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14:paraId="681F9A7E" w14:textId="0F7229CD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Если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не может самостоятельно дать ответ, телефонный звонок</w:t>
      </w:r>
      <w:r w:rsidRPr="00302E6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1F76CA2A" w14:textId="683B8E2F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один из следующих вариантов дальнейших действий:</w:t>
      </w:r>
    </w:p>
    <w:p w14:paraId="2B36606F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14:paraId="601E5E7C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14:paraId="081BA4ED" w14:textId="7332569D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и влияющее прямо или косвенно на принимаемое решение.</w:t>
      </w:r>
    </w:p>
    <w:p w14:paraId="2792BE76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43A18EB5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27EC876D" w14:textId="1B5C0125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1.7. По письменному обращению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14:paraId="381439FD" w14:textId="4DFAB7F1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1.8. На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7B016D22" w14:textId="286012CF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Доступ к информации о сроках и порядке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платы, регистрацию или авторизацию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заявителя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или предоставление им персональных данных.</w:t>
      </w:r>
    </w:p>
    <w:p w14:paraId="00C4A379" w14:textId="5A3734A5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1.9. На официальном сайте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стендах в местах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в многофункциональном центре размещается следующая справочная информация:</w:t>
      </w:r>
    </w:p>
    <w:p w14:paraId="12BFFEA6" w14:textId="6E33E744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месте нахождения и графике работы </w:t>
      </w:r>
      <w:r w:rsidR="00CB280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их структурных подразделений, ответственных за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многофункциональных центров;</w:t>
      </w:r>
    </w:p>
    <w:p w14:paraId="6A98E7CA" w14:textId="12BA1F9E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справочные телефоны структурных подразделений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ответственных за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номер телефона-автоинформатора (при наличии);</w:t>
      </w:r>
    </w:p>
    <w:p w14:paraId="070132A6" w14:textId="5DF6EC0F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сети «Интернет».</w:t>
      </w:r>
    </w:p>
    <w:p w14:paraId="5400C8A5" w14:textId="1DCFA159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1.10. В залах ожидания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размещаются нормативные правовые акты, регулирующие порядок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14:paraId="3D1E4094" w14:textId="248E45B5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1.11. Размещение информации о порядке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14:paraId="0F5A3D0C" w14:textId="1A171683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1.12. Информация о ходе рассмотрения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0628B6"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и о результатах </w:t>
      </w:r>
      <w:r w:rsidR="00845D1F" w:rsidRPr="00302E6A">
        <w:rPr>
          <w:rFonts w:ascii="Times New Roman" w:hAnsi="Times New Roman"/>
          <w:color w:val="000000" w:themeColor="text1"/>
          <w:sz w:val="28"/>
          <w:szCs w:val="24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, </w:t>
      </w:r>
      <w:r w:rsidR="00CE7745"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региональном портале,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>а также в соответству</w:t>
      </w:r>
      <w:r w:rsidR="00D070E0" w:rsidRPr="00302E6A">
        <w:rPr>
          <w:rFonts w:ascii="Times New Roman" w:hAnsi="Times New Roman"/>
          <w:color w:val="000000" w:themeColor="text1"/>
          <w:sz w:val="28"/>
          <w:szCs w:val="24"/>
        </w:rPr>
        <w:t>ющем структурном подразделении у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полномоченного органа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при обращении заявителя лично, по телефону посредством электронной почты. </w:t>
      </w:r>
    </w:p>
    <w:p w14:paraId="55EA6140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14:paraId="5367E8B8" w14:textId="352D4873" w:rsidR="000B3F69" w:rsidRPr="00302E6A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Раздел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II. 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="0034065F"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14:paraId="473F26C4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14:paraId="35A88D11" w14:textId="507E83BF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Наименование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29978A7C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14:paraId="25F5EC4A" w14:textId="05BE56E1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2.1. Наименование государственной и муниципальной услуги - "Выдача разрешения на ввод объекта в эксплуатацию".</w:t>
      </w:r>
    </w:p>
    <w:p w14:paraId="7217A04B" w14:textId="0F6D640C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10B5196B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14:paraId="0E9CE2BC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2A3CB24" w14:textId="264CDD21" w:rsidR="000B3F69" w:rsidRPr="00CC538E" w:rsidRDefault="00EA18D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Муниципальная</w:t>
      </w:r>
      <w:r w:rsidR="000B3F69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услуга предоставляется Уполномоченным органом </w:t>
      </w:r>
      <w:r w:rsidR="00CC538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Администрацией Советского района Алтайского края </w:t>
      </w:r>
      <w:r w:rsidR="006C529E" w:rsidRPr="00CC538E">
        <w:rPr>
          <w:rFonts w:ascii="Times New Roman" w:hAnsi="Times New Roman"/>
          <w:bCs/>
          <w:iCs/>
          <w:color w:val="000000" w:themeColor="text1"/>
          <w:sz w:val="28"/>
          <w:szCs w:val="28"/>
        </w:rPr>
        <w:t>Российской Федерации</w:t>
      </w:r>
      <w:r w:rsidR="000B3F69" w:rsidRPr="00CC538E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6676AA66" w14:textId="29CD7ADC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2.2. Состав заявителей.</w:t>
      </w:r>
    </w:p>
    <w:p w14:paraId="7173EAE3" w14:textId="0A2E3F86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Заявителями при обращении за получением услуги являются застройщики.</w:t>
      </w:r>
    </w:p>
    <w:p w14:paraId="0706EC85" w14:textId="280D4CC4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2146D1D3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26EC67F" w14:textId="7805D44A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Нормативные правовые акты, регулирующие предоставление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661C2836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D5C009E" w14:textId="3DEA1A60" w:rsidR="000B3F69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2.3. </w:t>
      </w:r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Перечень нормативных правовых актов, регулирующих предоставление </w:t>
      </w:r>
      <w:r w:rsidR="00EA18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14:paraId="59008A9A" w14:textId="77777777" w:rsidR="000B3F69" w:rsidRPr="00302E6A" w:rsidRDefault="000B3F69" w:rsidP="00302E6A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0932F035" w14:textId="32BD2475" w:rsidR="000B3F69" w:rsidRPr="00302E6A" w:rsidRDefault="000B3F69" w:rsidP="0030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0DA8362C" w14:textId="77777777" w:rsidR="000B3F69" w:rsidRPr="00302E6A" w:rsidRDefault="000B3F69" w:rsidP="00302E6A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768026AC" w14:textId="26EB3C84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2.4. Заявитель или его представитель представляет в уполномоченный орган государственной власти, орган мест</w:t>
      </w:r>
      <w:r w:rsidR="00CE0245" w:rsidRPr="00302E6A">
        <w:rPr>
          <w:bCs/>
          <w:color w:val="000000" w:themeColor="text1"/>
        </w:rPr>
        <w:t>ного самоуправления, организацию</w:t>
      </w:r>
      <w:r w:rsidRPr="00302E6A">
        <w:rPr>
          <w:bCs/>
          <w:color w:val="000000" w:themeColor="text1"/>
        </w:rPr>
        <w:t xml:space="preserve"> заявление о выдаче разрешения на ввод объекта в эксплуатацию по форме согласно Приложению № 1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>, а также прилагаемые к нему документы,</w:t>
      </w:r>
      <w:r w:rsidR="00E8268E" w:rsidRPr="00302E6A">
        <w:rPr>
          <w:bCs/>
          <w:color w:val="000000" w:themeColor="text1"/>
        </w:rPr>
        <w:t xml:space="preserve"> указанные в подпунктах "б" - "д</w:t>
      </w:r>
      <w:r w:rsidRPr="00302E6A">
        <w:rPr>
          <w:bCs/>
          <w:color w:val="000000" w:themeColor="text1"/>
        </w:rPr>
        <w:t xml:space="preserve">" пункта </w:t>
      </w:r>
      <w:r w:rsidR="00F01E9A" w:rsidRPr="00302E6A">
        <w:rPr>
          <w:bCs/>
          <w:color w:val="000000" w:themeColor="text1"/>
        </w:rPr>
        <w:t>2.</w:t>
      </w:r>
      <w:r w:rsidRPr="00302E6A">
        <w:rPr>
          <w:bCs/>
          <w:color w:val="000000" w:themeColor="text1"/>
        </w:rPr>
        <w:t xml:space="preserve">8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="00D3771E" w:rsidRPr="00302E6A">
        <w:rPr>
          <w:bCs/>
          <w:color w:val="000000" w:themeColor="text1"/>
        </w:rPr>
        <w:t>, одним из</w:t>
      </w:r>
      <w:r w:rsidRPr="00302E6A">
        <w:rPr>
          <w:bCs/>
          <w:color w:val="000000" w:themeColor="text1"/>
        </w:rPr>
        <w:t xml:space="preserve"> следующих способов:</w:t>
      </w:r>
    </w:p>
    <w:p w14:paraId="2D5881BB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14:paraId="3775B67B" w14:textId="7088507C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федеральной государственной информационной системы 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ая система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идентификации и аутентификации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(далее –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</w:t>
      </w:r>
      <w:r w:rsidR="00411631" w:rsidRPr="00302E6A">
        <w:rPr>
          <w:color w:val="000000" w:themeColor="text1"/>
        </w:rPr>
        <w:t xml:space="preserve">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 условии совпадения сведений о физическом лице в указанных информационных системах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</w:p>
    <w:p w14:paraId="39E65477" w14:textId="4AEA01ED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</w:t>
      </w:r>
      <w:r w:rsidR="00E8268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Заявление о выдаче разрешения на ввод объекта в эксплуатацию подписывается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14:paraId="54433385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"Росатом", Государственную корпорацию по космической деятельности "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Роскосмос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14:paraId="311C4A70" w14:textId="7533982E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6B2CC10B" w14:textId="77777777" w:rsidR="00890957" w:rsidRPr="00302E6A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14:paraId="25606B5A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 на бумажном носителе посредством личного обращения в уполномоченный орган государственной власти, орган местного самоуправления, организацию либо посредством почтового отправления с уведомлением о вручении;</w:t>
      </w:r>
    </w:p>
    <w:p w14:paraId="7F032C2A" w14:textId="19435E81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 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890957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7A1C6983" w14:textId="77777777" w:rsidR="00890957" w:rsidRPr="00302E6A" w:rsidRDefault="00890957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г) в электронной форме посредством единой информационной системы жилищного строительства.</w:t>
      </w:r>
    </w:p>
    <w:p w14:paraId="7B60F2AE" w14:textId="77777777" w:rsidR="00890957" w:rsidRPr="00302E6A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56C09F93" w14:textId="77777777"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1E2A19E" w14:textId="005ED377"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в многофункциональных центрах, особенности предоставления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по экстерриториальному принципу и особенности предоставления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в электронной форме</w:t>
      </w:r>
    </w:p>
    <w:p w14:paraId="4A329749" w14:textId="77777777"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1BDA6350" w14:textId="071C6E1E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14:paraId="2420C5BD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xml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xml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184E96B0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doc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docx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odt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19F7AC2A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xls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xlsx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ods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- для документов, содержащих расчеты;</w:t>
      </w:r>
    </w:p>
    <w:p w14:paraId="4D949303" w14:textId="1877BB86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г)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pdf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jpg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jpeg</w:t>
      </w:r>
      <w:proofErr w:type="spellEnd"/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png</w:t>
      </w:r>
      <w:proofErr w:type="spellEnd"/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bmp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tiff</w:t>
      </w:r>
      <w:r w:rsidR="00470FD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21241C36" w14:textId="77777777" w:rsidR="00DE639B" w:rsidRPr="00302E6A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zip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rar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сжатых документов в один файл;</w:t>
      </w:r>
    </w:p>
    <w:p w14:paraId="015AFE71" w14:textId="77777777" w:rsidR="00DE639B" w:rsidRPr="00302E6A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е)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sig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открепленной усиленной квалифицированной электронной подписи.</w:t>
      </w:r>
    </w:p>
    <w:p w14:paraId="57D8A611" w14:textId="225D1BE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2.6. 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dpi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2D67BB0F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"черно-белый" (при отсутствии в документе графических изображений и (или) цветного текста);</w:t>
      </w:r>
    </w:p>
    <w:p w14:paraId="7F8002F7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14:paraId="6CFEB9BC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14:paraId="032852D1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CFDD698" w14:textId="60F3967D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14:paraId="711E67AD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идентифицировать документ и количество листов в документе;</w:t>
      </w:r>
    </w:p>
    <w:p w14:paraId="367C3C41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57204C60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0D1ED2A6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Документы, подлежащие представлению в форматах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xls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xlsx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или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ods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формируются в виде отдельного документа, представляемого в электронной форме.</w:t>
      </w:r>
    </w:p>
    <w:p w14:paraId="7283E0A0" w14:textId="05AC246A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484D4E6A" w14:textId="75782509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"а"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14:paraId="58C60EC0" w14:textId="19C9A973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посредством </w:t>
      </w:r>
      <w:r w:rsidR="00D762A2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сведения из документа, 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удостоверяющего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личность</w:t>
      </w:r>
      <w:r w:rsidR="00D762A2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заявителя, представителя формируются при подтверждении учетной записи в </w:t>
      </w:r>
      <w:r w:rsidR="000D46C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из состава 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соответствующих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4130B836" w14:textId="21AD2845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регионального портала в соответствии с подпунктом "а"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302E6A">
        <w:rPr>
          <w:rFonts w:ascii="Times New Roman" w:hAnsi="Times New Roman"/>
          <w:bCs/>
          <w:color w:val="000000" w:themeColor="text1"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5CE2B6A5" w14:textId="5145E573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14:paraId="53CE992A" w14:textId="77777777" w:rsidR="00A56D1E" w:rsidRPr="00302E6A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B321E56" w14:textId="343D205D" w:rsidR="00A56D1E" w:rsidRPr="00302E6A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79D13D85" w14:textId="77777777"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085C1F8" w14:textId="1BE75DC5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2.9.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302E6A">
        <w:rPr>
          <w:color w:val="000000" w:themeColor="text1"/>
        </w:rPr>
        <w:t xml:space="preserve">которых </w:t>
      </w:r>
      <w:r w:rsidRPr="00302E6A">
        <w:rPr>
          <w:bCs/>
          <w:color w:val="000000" w:themeColor="text1"/>
        </w:rPr>
        <w:t xml:space="preserve">находятся </w:t>
      </w:r>
      <w:r w:rsidRPr="00302E6A">
        <w:rPr>
          <w:color w:val="000000" w:themeColor="text1"/>
        </w:rPr>
        <w:t xml:space="preserve">указанные документы, </w:t>
      </w:r>
      <w:r w:rsidRPr="00302E6A">
        <w:rPr>
          <w:bCs/>
          <w:color w:val="000000" w:themeColor="text1"/>
        </w:rPr>
        <w:t>и которые заявитель вправе представить по собственной инициативе:</w:t>
      </w:r>
    </w:p>
    <w:p w14:paraId="266EFB65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7BE9ABCD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разрешение на строительство;</w:t>
      </w:r>
    </w:p>
    <w:p w14:paraId="2A046D12" w14:textId="4D9CC2C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е)</w:t>
      </w:r>
      <w:r w:rsidR="0062496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06D9242F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534DCDFA" w14:textId="77F3D08D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том числе с учетом изменений, внесенных в рабочую документацию и являющихся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 част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ью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статьи 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частью такой проектной документации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лучаях, предусмотренных частью 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54 Градостроительного кодекса Российской Федерации;</w:t>
      </w:r>
    </w:p>
    <w:p w14:paraId="0720A944" w14:textId="77777777" w:rsidR="00E858EB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6AE3E4C8" w14:textId="2B0084B5" w:rsidR="00CE7745" w:rsidRPr="00302E6A" w:rsidRDefault="00E858E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43CCBB40" w14:textId="2C0A1FE3" w:rsidR="00CE7745" w:rsidRPr="00747D34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747D3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2.10. Документы, указанн</w:t>
      </w:r>
      <w:r w:rsidR="000E7B7A" w:rsidRPr="00747D3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ые в подпунктах "а", "е</w:t>
      </w:r>
      <w:r w:rsidRPr="00747D3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- "ж" пункта </w:t>
      </w:r>
      <w:r w:rsidR="00F01E9A" w:rsidRPr="00747D3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747D3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9 настоящего </w:t>
      </w:r>
      <w:r w:rsidR="007F4375" w:rsidRPr="00747D3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747D3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14:paraId="203863FD" w14:textId="69BA16FD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747D3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</w:t>
      </w:r>
      <w:r w:rsidR="00E0065E" w:rsidRPr="00747D3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Pr="00747D3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"</w:t>
      </w:r>
      <w:r w:rsidR="00E8268E" w:rsidRPr="00747D3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747D3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747D3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E0065E" w:rsidRPr="00747D3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8 и подпунктах "е</w:t>
      </w:r>
      <w:r w:rsidRPr="00747D3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"-"з" пункта </w:t>
      </w:r>
      <w:r w:rsidR="00F01E9A" w:rsidRPr="00747D3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747D3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9 настоящего </w:t>
      </w:r>
      <w:r w:rsidR="007F4375" w:rsidRPr="00747D3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747D3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</w:t>
      </w:r>
      <w:bookmarkStart w:id="0" w:name="_GoBack"/>
      <w:bookmarkEnd w:id="0"/>
      <w:r w:rsidRPr="00747D3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2E609D4E" w14:textId="6740D394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2.12. Непредставление (несвоевременное представление) государственными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14:paraId="3D01B08E" w14:textId="04DEFE9F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5B1FE1E6" w14:textId="6FD5CD81" w:rsidR="00946605" w:rsidRPr="00302E6A" w:rsidRDefault="0094660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r w:rsidR="00EA18D2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услуги, в том числе в электронной форме</w:t>
      </w:r>
    </w:p>
    <w:p w14:paraId="79DAD4BA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4ABC1BAD" w14:textId="4F079E9C" w:rsidR="004A43D4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2.13. 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Регистрация заявления о выдаче разрешения на ввод объекта в эксплуатацию, представленного заявителем указанными </w:t>
      </w:r>
      <w:r w:rsidR="00C0746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пункте 2.4 настоящего Административного регламента способами в уполномоченный орган государственной власти, орган местного самоуправления, организацию, осуществляется не позднее одного рабочего дня, следующего за днем его поступления.</w:t>
      </w:r>
    </w:p>
    <w:p w14:paraId="3A36287D" w14:textId="2D7E94A4" w:rsidR="004A43D4" w:rsidRPr="00302E6A" w:rsidRDefault="004A43D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единой информационной системы жилищного строительства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вне рабочего времени уполномоченного органа государственной власти, органа местного самоуправления, организации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</w:p>
    <w:p w14:paraId="6B1D8E82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E678AB7" w14:textId="711B9951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предоставления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A18D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3EC2B35B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2C0FC1AA" w14:textId="725C938C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2.14. 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государственной власти, орган местного самоуправления, организацию.</w:t>
      </w:r>
    </w:p>
    <w:p w14:paraId="790B4F0A" w14:textId="40787B77" w:rsidR="00946605" w:rsidRPr="00302E6A" w:rsidRDefault="00C074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считается поступившим в уполномоченный орган государственной власти, орган местного самоуправления, организацию со дня его регистрации.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cr/>
      </w:r>
    </w:p>
    <w:p w14:paraId="6C3E81A6" w14:textId="047A85D8" w:rsidR="00946605" w:rsidRPr="00302E6A" w:rsidRDefault="009466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40BEA14B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73856581" w14:textId="268AA946" w:rsidR="00CE7745" w:rsidRPr="00302E6A" w:rsidRDefault="00CE7745" w:rsidP="00302E6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14:paraId="5F940264" w14:textId="6C311A09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Основания для отказа в выдаче разрешения на ввод объекта в эксплуатацию предусмотрены пунктом 2.22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74882683" w14:textId="77777777" w:rsidR="00946605" w:rsidRPr="00302E6A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14:paraId="244B8C55" w14:textId="01535247" w:rsidR="00946605" w:rsidRPr="00302E6A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14:paraId="32C0AA21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4C2CB256" w14:textId="65AEECA1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2.16. Исчерпывающий перечень оснований для отказа в приеме документов, указанных в пункте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 том числе представленных в электронной форме:</w:t>
      </w:r>
    </w:p>
    <w:p w14:paraId="69C25851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5FC31BC7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14:paraId="3B1916BC" w14:textId="49358FA1" w:rsidR="002B3279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14:paraId="5B0D80E6" w14:textId="2D5B2922"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3016EF11" w14:textId="1B68C3F5"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содержат подчистки и исправления текста;</w:t>
      </w:r>
    </w:p>
    <w:p w14:paraId="7ADE2E26" w14:textId="2F3CF85F"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389D52E1" w14:textId="51799C6A"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заявление о выдаче разрешения на ввод объекта в эксплуатацию и документы, указанные в подпунктах "б" - "</w:t>
      </w:r>
      <w:r w:rsidR="008453D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представлены в электронной форме с нарушением требований, установленных пунктами 2.5 – 2.7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06814AF2" w14:textId="6BD1A71E"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</w:r>
      <w:r w:rsidR="00CE7745" w:rsidRPr="00302E6A">
        <w:rPr>
          <w:color w:val="000000" w:themeColor="text1"/>
        </w:rPr>
        <w:t xml:space="preserve"> 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документах, представленных в электронной форме.</w:t>
      </w:r>
    </w:p>
    <w:p w14:paraId="2924EB26" w14:textId="3AF071DB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2.17. Решение об отказе в приеме документов, указанных в пункте 2.8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оформляется по форме согласно Приложению № 2 к настоящему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</w:p>
    <w:p w14:paraId="085DE45A" w14:textId="587C530F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2.18. Решение об отказе в приеме документов, указанных в пункте 2.8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14:paraId="150E187B" w14:textId="10262A3D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2.19. Отказ в приеме документов, указанных в пункте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не препятствует повторному обращению заявителя в уполномоченный орган государственной власти, орган местного самоуправления, организацию за получением услуги.</w:t>
      </w:r>
    </w:p>
    <w:p w14:paraId="5CBBA80A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133B12B" w14:textId="5BB3AF8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Описание результата предоставления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232F1B36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58CDDA9C" w14:textId="76D7ABF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2.20. Результатом предоставления услуги является:</w:t>
      </w:r>
    </w:p>
    <w:p w14:paraId="6C4867CA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14:paraId="30C29769" w14:textId="14443CD4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решение об отказе в выдаче разрешения на ввод объекта в эксплуатацию при наличии оснований, указанных в пункте 2.22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343767B2" w14:textId="3A26AD19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2.21. Форма разрешения на ввод объекта в эксплуатацию</w:t>
      </w:r>
      <w:r w:rsidRPr="00302E6A" w:rsidDel="00C60F0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4C91D541" w14:textId="14D85881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Решение об отказе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11AF044B" w14:textId="30F7EFBC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14:paraId="02447762" w14:textId="5CCF335D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отсутствие документов, предусмотренных подпунктами "г"-"</w:t>
      </w:r>
      <w:r w:rsidR="008453D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2.8, пунктом 2.9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17A49EAE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16835E8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35E8D4B5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4034EBE9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494B2069" w14:textId="2C4D3FA1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2.23. Результат предоставления услуги, указанный в пункте 2.20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14:paraId="62274305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14:paraId="1742FFB8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выдается заявителю на бумажном носителе при личном обращении в уполномоченный орган государственной власти, орган местного самоуправления, организацию,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0058F4B6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"Росатом", Государственной корпорацией по космической деятельности "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Роскосмос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</w:p>
    <w:p w14:paraId="6FB0ACCD" w14:textId="061C3C72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425223AF" w14:textId="77777777" w:rsidR="00A35A7F" w:rsidRPr="00302E6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14:paraId="4AE82C53" w14:textId="1B74B81E" w:rsidR="00A35A7F" w:rsidRPr="00302E6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EA18D2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0447A095" w14:textId="77777777" w:rsidR="00A35A7F" w:rsidRPr="00302E6A" w:rsidRDefault="00A35A7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67E227A3" w14:textId="2221AF8E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2.24. Предоставление услуги осуществляется без взимания платы.</w:t>
      </w:r>
    </w:p>
    <w:p w14:paraId="2719A73F" w14:textId="4BF061FD" w:rsidR="002B3279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2.25. </w:t>
      </w:r>
      <w:r w:rsidR="002B327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14:paraId="23B56FC6" w14:textId="721D321A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представленного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способами, указанными в подпунктах «б», «в» пункта 2.4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 Письменный запрос может быть подан:</w:t>
      </w:r>
    </w:p>
    <w:p w14:paraId="028DBC9A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на бумажном носителе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1288FFDE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в электронной форме посредством электронной почты.</w:t>
      </w:r>
    </w:p>
    <w:p w14:paraId="2CCCA9AA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государственной власти, орган местного самоуправления, организацию,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14:paraId="4295AA36" w14:textId="7AED007E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2.26. Результат предоставления услуги (его копия или сведения, содержащиеся в нем), предусмотренный подпунктом "а" пункта 2.20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14:paraId="02AFB017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14:paraId="290306FF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в срок не позднее пяти рабочих дней с даты его принятия подлежит направлению в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743037A8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1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14:paraId="78D422C3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власти, органом местного самоуправления в единой информационной системе жилищного строительства.</w:t>
      </w:r>
    </w:p>
    <w:p w14:paraId="5864FBD6" w14:textId="77777777" w:rsidR="004E3C8F" w:rsidRPr="00302E6A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</w:p>
    <w:p w14:paraId="7436023D" w14:textId="0168095C" w:rsidR="004E3C8F" w:rsidRPr="00302E6A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 xml:space="preserve">Порядок исправления допущенных опечаток и ошибок в               выданных в результате предоставления </w:t>
      </w:r>
      <w:r w:rsidR="00EA18D2">
        <w:rPr>
          <w:b/>
          <w:bCs/>
          <w:color w:val="000000" w:themeColor="text1"/>
        </w:rPr>
        <w:t>муниципальной</w:t>
      </w:r>
      <w:r w:rsidRPr="00302E6A">
        <w:rPr>
          <w:b/>
          <w:bCs/>
          <w:color w:val="000000" w:themeColor="text1"/>
        </w:rPr>
        <w:t xml:space="preserve"> услуги документах</w:t>
      </w:r>
    </w:p>
    <w:p w14:paraId="623E91A6" w14:textId="77777777" w:rsidR="004E3C8F" w:rsidRPr="00302E6A" w:rsidRDefault="004E3C8F" w:rsidP="00302E6A">
      <w:pPr>
        <w:pStyle w:val="ConsPlusNormal"/>
        <w:ind w:firstLine="709"/>
        <w:jc w:val="center"/>
        <w:rPr>
          <w:bCs/>
          <w:color w:val="000000" w:themeColor="text1"/>
        </w:rPr>
      </w:pPr>
    </w:p>
    <w:p w14:paraId="7D46810E" w14:textId="7AE8EC83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2.27. Порядок исправления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14:paraId="14D1FDC9" w14:textId="2BA163D5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 xml:space="preserve">на ввод объекта в эксплуатацию (далее - заявление об исправлении допущенных опечаток и ошибок) по форме согласно Приложению № 4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в порядке, установленном пунктами 2.4 – 2.7, 2.13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14:paraId="5701B9B2" w14:textId="77777777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 xml:space="preserve">на ввод объекта в эксплуатацию уполномоченный орган государственной власти, орган местного самоуправления, организация вносит исправления в ранее выданное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эксплуатацию. Дата и номер выданного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 xml:space="preserve">на ввод объекта в эксплуатацию не изменяются, а в соответствующей графе формы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14:paraId="783DCBE9" w14:textId="606AEFCC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14:paraId="75C49936" w14:textId="75D0CD4A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2.28. Исчерпывающий перечень оснований для отказа в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эксплуатацию:</w:t>
      </w:r>
    </w:p>
    <w:p w14:paraId="1236984B" w14:textId="6358C0EA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а) 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;</w:t>
      </w:r>
    </w:p>
    <w:p w14:paraId="537D2978" w14:textId="77777777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б) отсутствие факта допущения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14:paraId="03ACD197" w14:textId="300D59B8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2.29. Порядок выдачи дубликата разрешения на ввод объекта в эксплуатацию.</w:t>
      </w:r>
    </w:p>
    <w:p w14:paraId="17F13E0A" w14:textId="5F7DDB6E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, в порядке, установленном пунктами 2.4 – 2.7, 2.13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14:paraId="1CE5B13E" w14:textId="39C8AE18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 xml:space="preserve">, уполномоченный орган государственной власти, орган местного самоуправления, организация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 w:rsidR="002B3279" w:rsidRPr="00302E6A">
        <w:rPr>
          <w:bCs/>
          <w:color w:val="000000" w:themeColor="text1"/>
        </w:rPr>
        <w:t>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14:paraId="32CD666D" w14:textId="21D9530E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0CDF2158" w14:textId="438FEF54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2.30. Исчерпывающий перечень оснований для отказа в выдаче дубликата разрешения на ввод объекта в эксплуатацию:</w:t>
      </w:r>
    </w:p>
    <w:p w14:paraId="670ED3DB" w14:textId="1565E4F8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14:paraId="3EE25CD0" w14:textId="058DD8CE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14:paraId="0D0F72C1" w14:textId="0744E9FD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по форме согласно Приложению № 8 </w:t>
      </w:r>
      <w:r w:rsidRPr="00302E6A">
        <w:rPr>
          <w:color w:val="000000" w:themeColor="text1"/>
        </w:rPr>
        <w:t xml:space="preserve">в порядке, установленном пунктами 2.4 – 2.7, 2.13 настоящего </w:t>
      </w:r>
      <w:r w:rsidR="007F4375" w:rsidRPr="00302E6A">
        <w:rPr>
          <w:color w:val="000000" w:themeColor="text1"/>
        </w:rPr>
        <w:t>Административного регламента</w:t>
      </w:r>
      <w:r w:rsidRPr="00302E6A">
        <w:rPr>
          <w:color w:val="000000" w:themeColor="text1"/>
        </w:rPr>
        <w:t xml:space="preserve">, </w:t>
      </w:r>
      <w:r w:rsidRPr="00302E6A">
        <w:rPr>
          <w:bCs/>
          <w:color w:val="000000" w:themeColor="text1"/>
        </w:rPr>
        <w:t>не позднее рабочего дня, предшествующего дню окончания срока предоставления услуги.</w:t>
      </w:r>
    </w:p>
    <w:p w14:paraId="24B20BC4" w14:textId="77777777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На основании поступившего заявления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уполномоченный орган государственной власти, орган местного самоуправления, организация принимает решение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рассмотрения.</w:t>
      </w:r>
    </w:p>
    <w:p w14:paraId="5D7A13C6" w14:textId="6B967104" w:rsidR="00CE7745" w:rsidRPr="00302E6A" w:rsidRDefault="00CE7745" w:rsidP="00302E6A">
      <w:pPr>
        <w:pStyle w:val="ConsPlusNormal"/>
        <w:ind w:firstLine="708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Решение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направляется заявителю по форме, приведенной в Приложении № 9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,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 xml:space="preserve">, способом, указанным заявителем в заявлении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рассмотрения, не позднее рабочего дня, следующего за днем поступления такого заявления.</w:t>
      </w:r>
    </w:p>
    <w:p w14:paraId="2F558E43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государственной власти, орган местного самоуправления, организацию за предоставлением услуги.</w:t>
      </w:r>
    </w:p>
    <w:p w14:paraId="0CB2AD56" w14:textId="1F3A6B66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14:paraId="3DB07A35" w14:textId="1911C53E" w:rsidR="00511437" w:rsidRPr="00302E6A" w:rsidRDefault="000628B6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4D2569" w14:textId="481614DE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14:paraId="644B0694" w14:textId="5BE15A32" w:rsidR="00511437" w:rsidRPr="00302E6A" w:rsidRDefault="000628B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14:paraId="2D485394" w14:textId="22639D33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ABB1940" w14:textId="6500F2FC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14:paraId="06C486D8" w14:textId="743C3088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11D46E6" w14:textId="7BDF2851" w:rsidR="00385C45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 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1F00EB71" w14:textId="77777777" w:rsidR="007C750A" w:rsidRPr="00302E6A" w:rsidRDefault="007C750A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3B1A9321" w14:textId="20E3F47D" w:rsidR="007C750A" w:rsidRPr="00302E6A" w:rsidRDefault="00AC768D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4FF501D5" w14:textId="77777777" w:rsidR="000443B4" w:rsidRPr="00302E6A" w:rsidRDefault="000443B4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FA12A30" w14:textId="590653D1" w:rsidR="00CE6C9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Услуги, необходимые и обязательные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отсутствуют. </w:t>
      </w:r>
    </w:p>
    <w:p w14:paraId="569C8DF8" w14:textId="77777777"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ECF57B8" w14:textId="276FA2BD"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и при получении результата предоставления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48E686D4" w14:textId="77777777"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2FF4D54" w14:textId="23BDA983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государственной власти, органе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многофункциональном центре составляет не более 15 минут.</w:t>
      </w:r>
    </w:p>
    <w:p w14:paraId="54B1698F" w14:textId="352B776E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C02D5F2" w14:textId="47E08ADA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Требования к помещениям, в которых предоставляется </w:t>
      </w:r>
      <w:r w:rsidR="00EA18D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муниципальная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услуга</w:t>
      </w:r>
    </w:p>
    <w:p w14:paraId="5F9180B0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9EF8518" w14:textId="08A27316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заявлений о выдаче разрешения на ввод объекта в </w:t>
      </w:r>
      <w:r w:rsidR="00845D1F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выдача результатов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14:paraId="04D1C5F6" w14:textId="77777777"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7EA4297B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AD85FF2" w14:textId="4F23BFB5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которых 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специальными приспособлениями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9E5C850" w14:textId="0D77FF0A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ый вход в здание 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14:paraId="5F429993" w14:textId="77777777"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14:paraId="190A878D" w14:textId="77777777"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14:paraId="43FEFC52" w14:textId="77777777"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14:paraId="2822B64C" w14:textId="77777777"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14:paraId="56B859A6" w14:textId="77777777"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14:paraId="79541F8D" w14:textId="37BEB33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2B4B53CB" w14:textId="5CEC658A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оснащаются:</w:t>
      </w:r>
    </w:p>
    <w:p w14:paraId="03DA580F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14:paraId="6A70EB99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14:paraId="090B369C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14:paraId="0E3AB2FA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14:paraId="7CF0CC0D" w14:textId="2BB9910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CD10782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A19D893" w14:textId="06F46715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="00EF15C0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14:paraId="0C964AC9" w14:textId="18EE4C38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(вывесками) с указанием:</w:t>
      </w:r>
    </w:p>
    <w:p w14:paraId="7CBFAA27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14:paraId="5FEF8FA7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0466F2AE" w14:textId="182A5C84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14:paraId="7C78BE18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F21AA76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9954192" w14:textId="480F34B2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14:paraId="3E012334" w14:textId="727108FA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CB05F53" w14:textId="3E6C89AC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545E066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04BE7C74" w14:textId="7E7DB1C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 услуге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14:paraId="1AB927FD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C3FD114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допуск сурдопереводчика и тифлосурдопереводчика;</w:t>
      </w:r>
    </w:p>
    <w:p w14:paraId="4744C0A2" w14:textId="172A948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предоставляются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39EF4EC" w14:textId="289B34D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164B86DF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47631B0" w14:textId="4FAD29EB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Показатели доступности и качества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5B27C57E" w14:textId="77777777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07A2DC03" w14:textId="4E1D6DB6" w:rsidR="00CE6C97" w:rsidRPr="00302E6A" w:rsidRDefault="00F626A4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2.3</w:t>
      </w:r>
      <w:r w:rsidR="000628B6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6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14:paraId="0DDF11AB" w14:textId="44FD32F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41B597E6" w14:textId="607E37F4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6E913708" w14:textId="2C5429CE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14:paraId="53F91E00" w14:textId="7EC306BD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14:paraId="1700B5A7" w14:textId="363EF57F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14:paraId="11457E5E" w14:textId="19F89528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320DA68E" w14:textId="0FD2AF01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14:paraId="50BB5739" w14:textId="50E6F20E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3E0E040B" w14:textId="3D822B02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14:paraId="57DA35C6" w14:textId="694DDC1F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69FD8705" w14:textId="62CAA1FC" w:rsidR="00CE6C97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60A7641A" w14:textId="77777777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0B8300F" w14:textId="77777777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14:paraId="6B028061" w14:textId="160DEFA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25137A9A" w14:textId="5CF8D7EA"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14:paraId="77531CB7" w14:textId="42EFC2C8" w:rsidR="00CE6C97" w:rsidRPr="00302E6A" w:rsidRDefault="00CC14A6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прием, 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A819037" w14:textId="18B42BD7" w:rsidR="00CE6C97" w:rsidRPr="00302E6A" w:rsidRDefault="00CA1C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302E6A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67867202" w14:textId="77777777"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рассмотрение документов и сведений;</w:t>
      </w:r>
    </w:p>
    <w:p w14:paraId="2BD0A360" w14:textId="77777777"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14:paraId="6CB4F045" w14:textId="77777777" w:rsidR="001E47A5" w:rsidRPr="00302E6A" w:rsidRDefault="00CC14A6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выдача результата.</w:t>
      </w:r>
    </w:p>
    <w:p w14:paraId="7400ABDD" w14:textId="6008C9FA" w:rsidR="00032690" w:rsidRPr="00302E6A" w:rsidRDefault="001E47A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14:paraId="7908CDF3" w14:textId="77777777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D4179FE" w14:textId="1ED7A9E3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административных процедур (действий) при предоставлении </w:t>
      </w:r>
      <w:r w:rsidR="00EA18D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 услуг в электронной форме</w:t>
      </w:r>
    </w:p>
    <w:p w14:paraId="7E185BE2" w14:textId="1ECA1064"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88753FF" w14:textId="3A2A87F3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3.2.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обеспечиваются:</w:t>
      </w:r>
    </w:p>
    <w:p w14:paraId="2AAE56DF" w14:textId="14D65251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о порядке и сроках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D477ECD" w14:textId="458D0B24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AD87DDA" w14:textId="69228012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самоуправления, организацией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E60E5F2" w14:textId="43B5302F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результата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06622EEA" w14:textId="1D905D65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FAE6ABF" w14:textId="254A4BC8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оценки качества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14213E0" w14:textId="625ED15C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либо действия (бездействие) должностных лиц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либо государственного (муниципального) служащего.</w:t>
      </w:r>
    </w:p>
    <w:p w14:paraId="27046F79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52DBB13" w14:textId="166E7829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в электронной форме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A929A13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C3B8774" w14:textId="469C67C6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3.3. 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2C81DEB" w14:textId="65A6DE3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посредством заполнения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без необходимости дополнительной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какой-либо иной форме.</w:t>
      </w:r>
    </w:p>
    <w:p w14:paraId="3230A3BA" w14:textId="76A0D79F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осуществляется после заполнения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елем каждого из полей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F05EADE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14:paraId="71100762" w14:textId="6882DE58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указанных в 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пунктах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"б"-"д" пункта 2.8, п</w:t>
      </w:r>
      <w:r w:rsidR="002B7C54" w:rsidRPr="00302E6A">
        <w:rPr>
          <w:rFonts w:ascii="Times New Roman" w:hAnsi="Times New Roman"/>
          <w:color w:val="000000" w:themeColor="text1"/>
          <w:sz w:val="28"/>
          <w:szCs w:val="28"/>
        </w:rPr>
        <w:t>ункте 2.9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EF83869" w14:textId="58F26A44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398C6B8" w14:textId="4DC60E5A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70C71FC" w14:textId="1881279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части, касающейся сведений, отсутствующих в ЕСИА;</w:t>
      </w:r>
    </w:p>
    <w:p w14:paraId="337DB507" w14:textId="7F6FE7F8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14:paraId="78969758" w14:textId="095D8898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ранее поданным им </w:t>
      </w:r>
      <w:r w:rsidR="00CB6098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заявлениям </w:t>
      </w:r>
      <w:r w:rsidR="00520D58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="004035DE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– в течение не менее 3 месяцев.</w:t>
      </w:r>
    </w:p>
    <w:p w14:paraId="443907F3" w14:textId="615ACF62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520D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иные документы, необходимые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, направляются в 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полномоченный орган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венной власти, орган местного самоуправления, организацию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AF2CE37" w14:textId="5D7BC5F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ой власти, орган местного самоуправления, организация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обеспечивает в срок не позднее одного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дня с момента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портале, а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случае его поступления в </w:t>
      </w:r>
      <w:r w:rsidR="004D423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выходной,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нерабочий праздничный день, – в следующий за ним первый рабочий день:</w:t>
      </w:r>
    </w:p>
    <w:p w14:paraId="2FDE0520" w14:textId="778861BA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и направление заявителю электронного сообщения о поступлении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3775ABD" w14:textId="71FFB2FC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направление заявителю уведомления о регистрации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либо об отказе в приеме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44E0F4C1" w14:textId="3BE78E93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3.5. Электронное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520D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становится доступным для должностного лица 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ответственного за прием и регистрацию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520D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ационной системе, используемой 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органом местного самоуправления, организацией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  услуги (далее – ГИС).</w:t>
      </w:r>
    </w:p>
    <w:p w14:paraId="051A5FC4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14:paraId="5FD898E6" w14:textId="38F2DEF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проверяет наличие электронных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поступивших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с периодом не реже 2 раз в день;</w:t>
      </w:r>
    </w:p>
    <w:p w14:paraId="136EA053" w14:textId="204CE3BD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поступившие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20105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приложенные </w:t>
      </w:r>
      <w:r w:rsidR="0020105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ним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документы;</w:t>
      </w:r>
    </w:p>
    <w:p w14:paraId="160951CB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14:paraId="7E9390B7" w14:textId="1B2C56E9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3.6. Заявителю в качестве результата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возможность получения документа: </w:t>
      </w:r>
    </w:p>
    <w:p w14:paraId="7E23B09E" w14:textId="2C142DDB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направленного заявителю в личный кабинет на </w:t>
      </w:r>
      <w:r w:rsidR="007A4A29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3A3B8C38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197F0CB3" w14:textId="4BABBA11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о результате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в личном кабинете на </w:t>
      </w:r>
      <w:r w:rsidR="007A4A29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14:paraId="3A16E607" w14:textId="312FC048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заявителю направляется:</w:t>
      </w:r>
    </w:p>
    <w:p w14:paraId="1B835A76" w14:textId="00E6D47D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предоставления  услуги, содержащее сведения о факте приема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14:paraId="19321206" w14:textId="62426116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содержащее сведения о принятии положительного решения о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возможности получить результат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либо мотивированный отказ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24CAB5C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14:paraId="7256AB08" w14:textId="010FC0A5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8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01EC3E1B" w14:textId="74B05281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должностного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1C73400E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DE46F5" w14:textId="474B8155" w:rsidR="00CE6C97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14:paraId="11A1E8B2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A7B2404" w14:textId="51039618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текущего контроля за соблюдением</w:t>
      </w:r>
    </w:p>
    <w:p w14:paraId="1121984E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14:paraId="50DC9C8F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14:paraId="3A6F0AF1" w14:textId="753783FF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устанавливающих требования к предоставлению </w:t>
      </w:r>
      <w:r w:rsidR="00EA18D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а также принятием ими решений</w:t>
      </w:r>
    </w:p>
    <w:p w14:paraId="6A3D7FDF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F8978EF" w14:textId="7A6CC9D1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14:paraId="17F12E5C" w14:textId="1EF90226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</w:t>
      </w:r>
      <w:r w:rsidR="00707742" w:rsidRPr="00302E6A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09733E" w:rsidRPr="00302E6A">
        <w:rPr>
          <w:rFonts w:ascii="Times New Roman" w:hAnsi="Times New Roman"/>
          <w:color w:val="000000" w:themeColor="text1"/>
          <w:sz w:val="28"/>
          <w:szCs w:val="28"/>
        </w:rPr>
        <w:t>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A8C487B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14:paraId="12C54DFC" w14:textId="5F3A34E8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64D71F9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14:paraId="541A247D" w14:textId="6ADFE5FD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A871D36" w14:textId="1C7875AA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7859ABC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</w:p>
    <w:p w14:paraId="1B8DFAE9" w14:textId="5973350A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проверок полноты и качества предоставления </w:t>
      </w:r>
      <w:r w:rsidR="00EA18D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EA18D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5446B474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C73C7E6" w14:textId="1986474B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4.2. Контроль за полнотой и качеством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14:paraId="10C89EF2" w14:textId="289DDF80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органа местного самоуправления, организации, утверждаемых руководителем 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плановой проверке полноты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14:paraId="7B865BF6" w14:textId="04315795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C82F974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14:paraId="77A8D88A" w14:textId="4A55EC30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3881AA6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14:paraId="3773172A" w14:textId="5D41BD8E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CC538E">
        <w:rPr>
          <w:rFonts w:ascii="Times New Roman" w:hAnsi="Times New Roman"/>
          <w:color w:val="000000" w:themeColor="text1"/>
          <w:sz w:val="28"/>
          <w:szCs w:val="28"/>
        </w:rPr>
        <w:t>Администрации Советского района Алтайского края.</w:t>
      </w:r>
    </w:p>
    <w:p w14:paraId="554C7D53" w14:textId="4C8E36A3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3960CF3" w14:textId="4E7B7961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09B276B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14:paraId="0B441A27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14:paraId="4EABFB65" w14:textId="64B3AA8B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EA18D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2B4AD35C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75D150C" w14:textId="63B6C5D0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CC538E" w:rsidRPr="00CC538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CC538E" w:rsidRPr="00CC538E">
        <w:rPr>
          <w:rFonts w:ascii="Times New Roman" w:hAnsi="Times New Roman"/>
          <w:iCs/>
          <w:color w:val="000000" w:themeColor="text1"/>
          <w:sz w:val="28"/>
          <w:szCs w:val="28"/>
        </w:rPr>
        <w:t>Советскогорайона</w:t>
      </w:r>
      <w:proofErr w:type="spellEnd"/>
      <w:r w:rsidR="00CC538E" w:rsidRPr="00CC538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Алтайского края</w:t>
      </w:r>
      <w:r w:rsidR="00CC538E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28FD4840" w14:textId="62A76765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14:paraId="69351802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472581C" w14:textId="60DF14FD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14:paraId="21AB0417" w14:textId="0223E043" w:rsidR="00C51802" w:rsidRPr="00302E6A" w:rsidRDefault="00EA18D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C51802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 том числе со стороны граждан,</w:t>
      </w:r>
    </w:p>
    <w:p w14:paraId="38C898A2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14:paraId="61CDEFB8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309EE63" w14:textId="5860C562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контроль за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путем получения информации о ходе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о сроках завершения административных процедур (действий).</w:t>
      </w:r>
    </w:p>
    <w:p w14:paraId="3F0B3683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14:paraId="2C3724AB" w14:textId="5F697E79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A868F3C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7731C5D6" w14:textId="716BEA70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4.7. Должностные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4B7FA92A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B898500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C98586" w14:textId="7A21370A" w:rsidR="00C60262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14:paraId="6DBF87DD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AB94F17" w14:textId="5FEC99B9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должностных лиц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государственных (муниципальных) служащих, многофункционального центра, а также работника многофункционального центра при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досудебном (внесудебном) порядке (далее – жалоба).</w:t>
      </w:r>
    </w:p>
    <w:p w14:paraId="3C2EE308" w14:textId="6DC8780E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7FF34CD9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29F6E671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033178ED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BF8CF80" w14:textId="23619F6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на решение и действия (бездействие)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руководителя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333D2C35" w14:textId="21647B5A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4CD5BB67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3E834991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4DAA0FC6" w14:textId="79EBF253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государственной власти, органе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6BBC5FBF" w14:textId="34B21D7F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032EFBD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30225566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497A20D2" w14:textId="267C01D2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сайте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власти, органа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</w:t>
      </w:r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>, на 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437A5DF9" w14:textId="4873EECD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FAF099C" w14:textId="1DB9E496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EA18D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28458FEC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AA7AA6D" w14:textId="1A700242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его должностных лиц регулируется:</w:t>
      </w:r>
    </w:p>
    <w:p w14:paraId="3D420D89" w14:textId="6CD5D53C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9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№ 210-ФЗ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B0FD6DD" w14:textId="39B2C2DD" w:rsidR="00CC538E" w:rsidRPr="00241D31" w:rsidRDefault="00CC538E" w:rsidP="00CC538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241D31">
        <w:rPr>
          <w:rFonts w:ascii="Times New Roman" w:hAnsi="Times New Roman"/>
          <w:color w:val="000000"/>
          <w:sz w:val="28"/>
          <w:szCs w:val="28"/>
        </w:rPr>
        <w:t>Законом Алтайского края от 29.12.2006 №152-ЗС (ред. от 19.06.2014) «О рассмотрении обращений граждан РФ на территории Алтайского края»;</w:t>
      </w:r>
    </w:p>
    <w:p w14:paraId="798FEACF" w14:textId="2E45E931" w:rsidR="00CE6C97" w:rsidRPr="00302E6A" w:rsidRDefault="00747D3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0" w:history="1">
        <w:r w:rsidR="00CE6C97" w:rsidRPr="00302E6A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12FEED4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6E9F695" w14:textId="5380E53A" w:rsidR="00CE6C97" w:rsidRPr="00302E6A" w:rsidRDefault="0076245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4DDB0F41" w14:textId="67E50B59" w:rsidR="00C51802" w:rsidRPr="00302E6A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1909BD4" w14:textId="5F84FD8D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EA18D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выполняемых многофункциональными центрами </w:t>
      </w:r>
    </w:p>
    <w:p w14:paraId="0300D24E" w14:textId="77777777" w:rsidR="00C51802" w:rsidRPr="00302E6A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1D29F5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6.1 Многофункциональный центр осуществляет:</w:t>
      </w:r>
    </w:p>
    <w:p w14:paraId="4EDF916A" w14:textId="4AB40C9A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заявителей о порядке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центре, по иным вопросам, связанным с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консультирование заявителей о порядке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центре;</w:t>
      </w:r>
    </w:p>
    <w:p w14:paraId="71DA818C" w14:textId="5247AC9F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услуги,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уполномоченных органов государственной власти, органов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6A8C33B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14:paraId="1707F963" w14:textId="77777777" w:rsidR="00C51802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4CAB22C5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A36088" w14:textId="77777777" w:rsidR="00C51802" w:rsidRPr="00302E6A" w:rsidRDefault="00C51802" w:rsidP="00302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14:paraId="2CCA942D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9BD9362" w14:textId="5C61BE33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38CBEB59" w14:textId="77777777"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02107985" w14:textId="77777777"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4D12A208" w14:textId="77777777"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личном обращении работник многофункционального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EDEE805" w14:textId="77777777"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не более 10 минут; </w:t>
      </w:r>
    </w:p>
    <w:p w14:paraId="2877F3DD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1CD33C48" w14:textId="55E85A0B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в соответствии со способом, указанным в обращении);</w:t>
      </w:r>
    </w:p>
    <w:p w14:paraId="6EBC4535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14:paraId="47B80527" w14:textId="37CFF22A"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письменной форме.</w:t>
      </w:r>
    </w:p>
    <w:p w14:paraId="725B155F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EDF34B0" w14:textId="72A94DCF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Выдача заявителю результата предоставления </w:t>
      </w:r>
      <w:r w:rsidR="00EA18D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37BEE1F6" w14:textId="77777777" w:rsidR="00C51802" w:rsidRPr="00302E6A" w:rsidRDefault="00C51802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99BBC72" w14:textId="5384BF6C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6.3. При наличии в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указания о выдаче результатов оказания услуги через многофункциональный центр,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орган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власти, орган 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передает документы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власти, органом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многофункциональным центром в порядке, утвержденном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56993B1A" w14:textId="6215509A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Порядок и сроки передачи </w:t>
      </w:r>
      <w:r w:rsidR="004010D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таких документов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F7D3E8B" w14:textId="44AE24DB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6.4. Прием заявителей для выдачи документов, являющихся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результатом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2D53C21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 следующие действия:</w:t>
      </w:r>
    </w:p>
    <w:p w14:paraId="19708B78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DA32708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471D065E" w14:textId="6C469948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статус исполнения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4010D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ГИС;</w:t>
      </w:r>
    </w:p>
    <w:p w14:paraId="3F8A2149" w14:textId="1935D6D2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распечатывает результат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312BBEE5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764714B4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7426D50D" w14:textId="0CDB8E0A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4F1DCECE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302E6A" w:rsidSect="007B2B77">
          <w:headerReference w:type="even" r:id="rId11"/>
          <w:headerReference w:type="default" r:id="rId12"/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A2A9CE9" w14:textId="75D8A24E" w:rsidR="00564F60" w:rsidRPr="00302E6A" w:rsidRDefault="006A0225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1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0FD257E9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3834124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2D66BE19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978B83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5D016E7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14:paraId="3B0B6E7D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</w:p>
    <w:p w14:paraId="409A91B1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4D41CCE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2E6A" w:rsidRPr="00302E6A" w14:paraId="4E8F17AE" w14:textId="77777777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5861B4B8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75EE54A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D472EC8" w14:textId="77777777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28C5935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33D903E3" w14:textId="77777777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6EDA710A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4D2F8A49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776EE7D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p w14:paraId="18A7EEC7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302E6A" w14:paraId="364E73AC" w14:textId="77777777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7D801910" w14:textId="77777777"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302E6A" w:rsidRPr="00302E6A" w14:paraId="461F3701" w14:textId="77777777" w:rsidTr="00890957">
        <w:trPr>
          <w:trHeight w:val="605"/>
        </w:trPr>
        <w:tc>
          <w:tcPr>
            <w:tcW w:w="1043" w:type="dxa"/>
          </w:tcPr>
          <w:p w14:paraId="7AB866DF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14:paraId="0F4F6D9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752C78B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0BADD716" w14:textId="77777777" w:rsidTr="00890957">
        <w:trPr>
          <w:trHeight w:val="428"/>
        </w:trPr>
        <w:tc>
          <w:tcPr>
            <w:tcW w:w="1043" w:type="dxa"/>
          </w:tcPr>
          <w:p w14:paraId="368E0265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14:paraId="00FEBF2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47F7E23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30979C50" w14:textId="77777777" w:rsidTr="00890957">
        <w:trPr>
          <w:trHeight w:val="753"/>
        </w:trPr>
        <w:tc>
          <w:tcPr>
            <w:tcW w:w="1043" w:type="dxa"/>
          </w:tcPr>
          <w:p w14:paraId="27211F0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14:paraId="3CB0976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5DAC286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D8E9590" w14:textId="77777777" w:rsidTr="00890957">
        <w:trPr>
          <w:trHeight w:val="665"/>
        </w:trPr>
        <w:tc>
          <w:tcPr>
            <w:tcW w:w="1043" w:type="dxa"/>
          </w:tcPr>
          <w:p w14:paraId="4354842D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14:paraId="1C5F876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17D9E76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2CEC60D" w14:textId="77777777" w:rsidTr="00890957">
        <w:trPr>
          <w:trHeight w:val="279"/>
        </w:trPr>
        <w:tc>
          <w:tcPr>
            <w:tcW w:w="1043" w:type="dxa"/>
          </w:tcPr>
          <w:p w14:paraId="020C6B91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14:paraId="31873A4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2BD3436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4716069" w14:textId="77777777" w:rsidTr="00890957">
        <w:trPr>
          <w:trHeight w:val="175"/>
        </w:trPr>
        <w:tc>
          <w:tcPr>
            <w:tcW w:w="1043" w:type="dxa"/>
          </w:tcPr>
          <w:p w14:paraId="3190BA90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14:paraId="1851F7F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1BA357F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C67AAF5" w14:textId="77777777" w:rsidTr="00890957">
        <w:trPr>
          <w:trHeight w:val="901"/>
        </w:trPr>
        <w:tc>
          <w:tcPr>
            <w:tcW w:w="1043" w:type="dxa"/>
          </w:tcPr>
          <w:p w14:paraId="6C8C8E42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14:paraId="673A6C5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475A407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2C869DD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0166CC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57578D7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4DB0E8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E00576D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0D923EEC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3E848C1F" w14:textId="77777777"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2E6A" w:rsidRPr="00302E6A" w14:paraId="62434FC0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E26EC7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664A01B8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4030D91E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2D06359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14ADFEB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B576DC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741BAD94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14:paraId="64DF06BE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B128A2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4539FBF" w14:textId="77777777" w:rsidTr="0089095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07D2DD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3D544123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02E6A" w:rsidRPr="00302E6A" w14:paraId="3D021779" w14:textId="77777777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77245FE3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497F912F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3DF18C85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(заполнение не обязательно при выдаче разрешения на </w:t>
            </w:r>
            <w:proofErr w:type="gramStart"/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ввод  линейного</w:t>
            </w:r>
            <w:proofErr w:type="gramEnd"/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76A898F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45B77B44" w14:textId="77777777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144B56A6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2947E20B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2E6A" w:rsidRPr="00302E6A" w14:paraId="3FC7E64B" w14:textId="77777777" w:rsidTr="00890957">
        <w:trPr>
          <w:trHeight w:val="600"/>
        </w:trPr>
        <w:tc>
          <w:tcPr>
            <w:tcW w:w="1110" w:type="dxa"/>
            <w:gridSpan w:val="2"/>
          </w:tcPr>
          <w:p w14:paraId="2B00AD2E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14:paraId="5400908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196" w:type="dxa"/>
            <w:gridSpan w:val="2"/>
          </w:tcPr>
          <w:p w14:paraId="34B49A0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14:paraId="0F86C1D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14:paraId="1331AB1B" w14:textId="77777777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72DAAF1F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4A7D3D5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14:paraId="41A6D67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387FA03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4205009" w14:textId="77777777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737DF7D5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42999C17" w14:textId="77777777"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1A0605FC" w14:textId="417EE32C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</w:t>
            </w:r>
            <w:r w:rsidR="004035DE"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ом частью 3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302E6A">
              <w:rPr>
                <w:rFonts w:ascii="Times New Roman" w:eastAsia="Calibri" w:hAnsi="Times New Roman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5 Градостроительного кодекса Российской </w:t>
            </w:r>
            <w:proofErr w:type="gramStart"/>
            <w:r w:rsidRPr="00302E6A">
              <w:rPr>
                <w:rFonts w:ascii="Times New Roman" w:eastAsia="Calibri" w:hAnsi="Times New Roman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Федерации) 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gramEnd"/>
          </w:p>
        </w:tc>
      </w:tr>
      <w:tr w:rsidR="00302E6A" w:rsidRPr="00302E6A" w14:paraId="544151C0" w14:textId="77777777" w:rsidTr="00890957">
        <w:trPr>
          <w:trHeight w:val="600"/>
        </w:trPr>
        <w:tc>
          <w:tcPr>
            <w:tcW w:w="1110" w:type="dxa"/>
            <w:gridSpan w:val="2"/>
          </w:tcPr>
          <w:p w14:paraId="16AB720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14:paraId="4A41C9F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) 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разрешение</w:t>
            </w:r>
            <w:proofErr w:type="gramEnd"/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14:paraId="58EDB94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14:paraId="32E9F3F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14:paraId="2AA480A0" w14:textId="77777777" w:rsidTr="00890957">
        <w:trPr>
          <w:trHeight w:val="600"/>
        </w:trPr>
        <w:tc>
          <w:tcPr>
            <w:tcW w:w="1110" w:type="dxa"/>
            <w:gridSpan w:val="2"/>
          </w:tcPr>
          <w:p w14:paraId="68EA18B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</w:tcPr>
          <w:p w14:paraId="77C3799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</w:tcPr>
          <w:p w14:paraId="211BECB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</w:tcPr>
          <w:p w14:paraId="4755337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03E74189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59C9DC37" w14:textId="77777777" w:rsidR="00564F60" w:rsidRPr="00302E6A" w:rsidRDefault="00564F60" w:rsidP="00302E6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301213B5" w14:textId="77777777"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2E6A" w:rsidRPr="00302E6A" w14:paraId="78431E95" w14:textId="77777777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AC58B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94794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BC9B1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5455F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302E6A" w:rsidRPr="00302E6A" w14:paraId="0A29377A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92880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37F69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B8881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0A0E5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19446C03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20554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368B2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8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14:paraId="26642DD6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F34EC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E2BD5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69C0B1FA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07C90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79978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53F785DB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706A9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77503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078C560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438A986" w14:textId="34F7F1D7"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</w:t>
      </w:r>
    </w:p>
    <w:p w14:paraId="1CCC559F" w14:textId="1BEE6E00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14:paraId="65FD635D" w14:textId="77777777"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44D9E63D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14:paraId="08704498" w14:textId="77777777" w:rsidTr="00890957">
        <w:tc>
          <w:tcPr>
            <w:tcW w:w="9137" w:type="dxa"/>
            <w:shd w:val="clear" w:color="auto" w:fill="auto"/>
          </w:tcPr>
          <w:p w14:paraId="76628ADF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)»/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3D768F9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42B5F59C" w14:textId="77777777" w:rsidTr="00890957">
        <w:tc>
          <w:tcPr>
            <w:tcW w:w="9137" w:type="dxa"/>
            <w:shd w:val="clear" w:color="auto" w:fill="auto"/>
          </w:tcPr>
          <w:p w14:paraId="5604246E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77F6660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41C8199D" w14:textId="77777777" w:rsidTr="00890957">
        <w:tc>
          <w:tcPr>
            <w:tcW w:w="9137" w:type="dxa"/>
            <w:shd w:val="clear" w:color="auto" w:fill="auto"/>
          </w:tcPr>
          <w:p w14:paraId="599C494C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BB4CA77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4E3D5811" w14:textId="77777777" w:rsidTr="00890957">
        <w:tc>
          <w:tcPr>
            <w:tcW w:w="9137" w:type="dxa"/>
            <w:shd w:val="clear" w:color="auto" w:fill="auto"/>
          </w:tcPr>
          <w:p w14:paraId="348B6278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24D658A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19E2C601" w14:textId="77777777" w:rsidTr="00890957">
        <w:tc>
          <w:tcPr>
            <w:tcW w:w="9918" w:type="dxa"/>
            <w:gridSpan w:val="2"/>
            <w:shd w:val="clear" w:color="auto" w:fill="auto"/>
          </w:tcPr>
          <w:p w14:paraId="22686476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2BD2E49D" w14:textId="77777777"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7B9A778D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499231E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505B3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1868A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403EC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C7371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132ADFBD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FE94D8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4F8D01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AE1474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78B941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679E2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6ED61785" w14:textId="77777777"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513C8F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158CFB84" w14:textId="66937E8D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2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5C99A7F4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DCD33E7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144CECDA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627290E" w14:textId="77777777"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75EF154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605CE4ED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–  для</w:t>
      </w:r>
      <w:proofErr w:type="gramEnd"/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14:paraId="66C747E3" w14:textId="1A5A728A" w:rsidR="00564F60" w:rsidRPr="00302E6A" w:rsidRDefault="006E6A1F" w:rsidP="00302E6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</w:t>
      </w:r>
    </w:p>
    <w:p w14:paraId="061DCFF9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40C02447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263C80B3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7A2222BF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0A9C03C8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p w14:paraId="1E49D604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11A42070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14:paraId="607D1904" w14:textId="77777777"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14:paraId="3A358E5D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302E6A" w:rsidRPr="00302E6A" w14:paraId="7FA2E5D0" w14:textId="77777777" w:rsidTr="00BC4D02">
        <w:tc>
          <w:tcPr>
            <w:tcW w:w="1276" w:type="dxa"/>
            <w:vAlign w:val="center"/>
          </w:tcPr>
          <w:p w14:paraId="33A34C72" w14:textId="585D8796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543" w:type="dxa"/>
            <w:vAlign w:val="center"/>
          </w:tcPr>
          <w:p w14:paraId="1AB86FE8" w14:textId="5C8F70E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312" w:type="dxa"/>
            <w:vAlign w:val="center"/>
          </w:tcPr>
          <w:p w14:paraId="30A9DD7E" w14:textId="7777777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302E6A" w:rsidRPr="00302E6A" w14:paraId="4F72E31B" w14:textId="77777777" w:rsidTr="00BC4D02">
        <w:trPr>
          <w:trHeight w:val="806"/>
        </w:trPr>
        <w:tc>
          <w:tcPr>
            <w:tcW w:w="1276" w:type="dxa"/>
          </w:tcPr>
          <w:p w14:paraId="275761DD" w14:textId="574E4D19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5E521427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14:paraId="0DDC1734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2E6A" w:rsidRPr="00302E6A" w14:paraId="3AF9F469" w14:textId="77777777" w:rsidTr="00BC4D02">
        <w:trPr>
          <w:trHeight w:val="806"/>
        </w:trPr>
        <w:tc>
          <w:tcPr>
            <w:tcW w:w="1276" w:type="dxa"/>
          </w:tcPr>
          <w:p w14:paraId="057F6C03" w14:textId="35E9D319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045F6378" w14:textId="77777777" w:rsidR="00564F60" w:rsidRPr="00302E6A" w:rsidRDefault="00564F60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14:paraId="5A77A4CB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302E6A" w14:paraId="6F9780EF" w14:textId="77777777" w:rsidTr="00BC4D02">
        <w:trPr>
          <w:trHeight w:val="806"/>
        </w:trPr>
        <w:tc>
          <w:tcPr>
            <w:tcW w:w="1276" w:type="dxa"/>
          </w:tcPr>
          <w:p w14:paraId="189362DA" w14:textId="32058CA4"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2.16</w:t>
            </w:r>
          </w:p>
        </w:tc>
        <w:tc>
          <w:tcPr>
            <w:tcW w:w="4543" w:type="dxa"/>
          </w:tcPr>
          <w:p w14:paraId="6943F958" w14:textId="326CF8CF" w:rsidR="00226BE1" w:rsidRPr="00302E6A" w:rsidRDefault="00226BE1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непредставление документов, предусмотренных подпунктами "а" - "в" пункта </w:t>
            </w:r>
            <w:r w:rsidR="00481318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8 настоящего Административного регламента</w:t>
            </w:r>
          </w:p>
        </w:tc>
        <w:tc>
          <w:tcPr>
            <w:tcW w:w="4312" w:type="dxa"/>
          </w:tcPr>
          <w:p w14:paraId="6FC18EFD" w14:textId="41FAD205"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2E6A" w:rsidRPr="00302E6A" w14:paraId="1F877A43" w14:textId="77777777" w:rsidTr="00BC4D02">
        <w:trPr>
          <w:trHeight w:val="1457"/>
        </w:trPr>
        <w:tc>
          <w:tcPr>
            <w:tcW w:w="1276" w:type="dxa"/>
          </w:tcPr>
          <w:p w14:paraId="222232DE" w14:textId="54F78A0C"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15063682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14:paraId="2A65D41F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2E6A" w:rsidRPr="00302E6A" w14:paraId="35D28762" w14:textId="77777777" w:rsidTr="00BC4D02">
        <w:trPr>
          <w:trHeight w:val="1320"/>
        </w:trPr>
        <w:tc>
          <w:tcPr>
            <w:tcW w:w="1276" w:type="dxa"/>
          </w:tcPr>
          <w:p w14:paraId="2B6A1D61" w14:textId="0C5BBAC4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226BE1" w:rsidRPr="00302E6A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20F5DF31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14:paraId="1380232F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302E6A" w14:paraId="181A3BC9" w14:textId="77777777" w:rsidTr="00BC4D02">
        <w:trPr>
          <w:trHeight w:val="1560"/>
        </w:trPr>
        <w:tc>
          <w:tcPr>
            <w:tcW w:w="1276" w:type="dxa"/>
          </w:tcPr>
          <w:p w14:paraId="68A0951D" w14:textId="1AB1C871"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"е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7385638E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14:paraId="5F493F9C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302E6A" w14:paraId="7F39FCB8" w14:textId="77777777" w:rsidTr="00BC4D02">
        <w:trPr>
          <w:trHeight w:val="1825"/>
        </w:trPr>
        <w:tc>
          <w:tcPr>
            <w:tcW w:w="1276" w:type="dxa"/>
          </w:tcPr>
          <w:p w14:paraId="41744804" w14:textId="6718D569"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"ж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24FB8B8F" w14:textId="338B25A8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указанные в подпунктах "б" - "д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, представлены в электронной форме с нарушением требований, установленных пунктами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5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7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4312" w:type="dxa"/>
          </w:tcPr>
          <w:p w14:paraId="6125B913" w14:textId="75B5023E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 исчерпывающий перечень </w:t>
            </w:r>
            <w:r w:rsidR="00BB4DAB"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электронных документов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, не соответствующих указанному критерию</w:t>
            </w:r>
            <w:r w:rsidRPr="00302E6A" w:rsidDel="0067084D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</w:p>
        </w:tc>
      </w:tr>
      <w:tr w:rsidR="00302E6A" w:rsidRPr="00302E6A" w14:paraId="0E1335CA" w14:textId="77777777" w:rsidTr="00BC4D02">
        <w:trPr>
          <w:trHeight w:val="28"/>
        </w:trPr>
        <w:tc>
          <w:tcPr>
            <w:tcW w:w="1276" w:type="dxa"/>
          </w:tcPr>
          <w:p w14:paraId="6EA1117B" w14:textId="60705758"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"з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14:paraId="34289897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      </w:r>
            <w:r w:rsidRPr="00302E6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14:paraId="1472AAE8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12034001" w14:textId="77777777"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1BB33FE" w14:textId="77777777"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25C651A5" w14:textId="77777777" w:rsidR="00564F60" w:rsidRPr="00302E6A" w:rsidRDefault="00564F60" w:rsidP="00302E6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302E6A" w14:paraId="0A216336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36ED8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30B9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1F8401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7FB65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14342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14:paraId="5D9E3980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DE7B415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F45C9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590502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60304D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2129DA08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A10C01D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0FA6DF7F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09297DCE" w14:textId="25649AFF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3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ному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17CC0461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8D0CE17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4D7EFB75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1B818CB3" w14:textId="77777777" w:rsidR="00564F60" w:rsidRPr="00302E6A" w:rsidRDefault="00564F60" w:rsidP="00302E6A">
      <w:pPr>
        <w:spacing w:after="0" w:line="259" w:lineRule="auto"/>
        <w:ind w:left="4679"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3FF76A8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0A77FDC0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–  для</w:t>
      </w:r>
      <w:proofErr w:type="gramEnd"/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14:paraId="384E65C0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32A236AA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1417EF47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75433043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2D9F6065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5641C574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14:paraId="3440C6E9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341BB555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14:paraId="26084BCE" w14:textId="383276A4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от ___________№___________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</w:t>
      </w:r>
    </w:p>
    <w:p w14:paraId="2750F415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67B07FBA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решение об отказе в выдаче разрешения на ввод объекта в эксплуатацию.</w:t>
      </w:r>
    </w:p>
    <w:p w14:paraId="7920E1F3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302E6A" w:rsidRPr="00302E6A" w14:paraId="40F7A099" w14:textId="77777777" w:rsidTr="00BC4D02">
        <w:tc>
          <w:tcPr>
            <w:tcW w:w="1418" w:type="dxa"/>
            <w:vAlign w:val="center"/>
          </w:tcPr>
          <w:p w14:paraId="7D89303E" w14:textId="2DAA4A3F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proofErr w:type="gram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proofErr w:type="gram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14:paraId="130CBC3A" w14:textId="7FF98758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разрешения на ввод объекта в эксплуатацию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14:paraId="6A9DC0BA" w14:textId="7777777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2E6A" w:rsidRPr="00302E6A" w14:paraId="006FAA7C" w14:textId="77777777" w:rsidTr="00BC4D02">
        <w:trPr>
          <w:trHeight w:val="837"/>
        </w:trPr>
        <w:tc>
          <w:tcPr>
            <w:tcW w:w="1418" w:type="dxa"/>
          </w:tcPr>
          <w:p w14:paraId="76D8DF2D" w14:textId="067C9308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4820" w:type="dxa"/>
          </w:tcPr>
          <w:p w14:paraId="78F6BA21" w14:textId="663D882E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отсутствие документов, предусмотренных подпунктами "г"-"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8, пунктом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9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3827" w:type="dxa"/>
          </w:tcPr>
          <w:p w14:paraId="2C4F7CB3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52C1D34E" w14:textId="77777777" w:rsidTr="00BC4D02">
        <w:trPr>
          <w:trHeight w:val="1537"/>
        </w:trPr>
        <w:tc>
          <w:tcPr>
            <w:tcW w:w="1418" w:type="dxa"/>
          </w:tcPr>
          <w:p w14:paraId="56EC0726" w14:textId="62BAE5CE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"б" пункта 2.22</w:t>
            </w:r>
          </w:p>
        </w:tc>
        <w:tc>
          <w:tcPr>
            <w:tcW w:w="4820" w:type="dxa"/>
          </w:tcPr>
          <w:p w14:paraId="37DB2E2C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14:paraId="6E872C77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1EEEBB4A" w14:textId="77777777" w:rsidTr="00BC4D02">
        <w:trPr>
          <w:trHeight w:val="28"/>
        </w:trPr>
        <w:tc>
          <w:tcPr>
            <w:tcW w:w="1418" w:type="dxa"/>
          </w:tcPr>
          <w:p w14:paraId="70D43DC3" w14:textId="46B32B22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2.22</w:t>
            </w:r>
          </w:p>
        </w:tc>
        <w:tc>
          <w:tcPr>
            <w:tcW w:w="4820" w:type="dxa"/>
          </w:tcPr>
          <w:p w14:paraId="1952474C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0485DFFE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351B19FE" w14:textId="77777777" w:rsidTr="00BC4D02">
        <w:trPr>
          <w:trHeight w:val="1548"/>
        </w:trPr>
        <w:tc>
          <w:tcPr>
            <w:tcW w:w="1418" w:type="dxa"/>
          </w:tcPr>
          <w:p w14:paraId="4793B935" w14:textId="446D76C2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2.22</w:t>
            </w:r>
          </w:p>
        </w:tc>
        <w:tc>
          <w:tcPr>
            <w:tcW w:w="4820" w:type="dxa"/>
          </w:tcPr>
          <w:p w14:paraId="0935105B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53C12E53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23226C1C" w14:textId="77777777" w:rsidTr="00BC4D02">
        <w:trPr>
          <w:trHeight w:val="1244"/>
        </w:trPr>
        <w:tc>
          <w:tcPr>
            <w:tcW w:w="1418" w:type="dxa"/>
          </w:tcPr>
          <w:p w14:paraId="6BC0F811" w14:textId="3BB4DE05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"д" пункта 2.22</w:t>
            </w:r>
          </w:p>
        </w:tc>
        <w:tc>
          <w:tcPr>
            <w:tcW w:w="4820" w:type="dxa"/>
          </w:tcPr>
          <w:p w14:paraId="64F9995D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14:paraId="567D61EC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7A9A2BAF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8ADDA7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7565F38E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14:paraId="633D8F03" w14:textId="77777777" w:rsidR="00564F60" w:rsidRPr="00302E6A" w:rsidRDefault="00564F60" w:rsidP="00302E6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</w:t>
      </w:r>
      <w:proofErr w:type="gramStart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информируем:_</w:t>
      </w:r>
      <w:proofErr w:type="gramEnd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4BA44CD1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14:paraId="7923C8E3" w14:textId="77777777"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CDE99EF" w14:textId="77777777"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302E6A" w:rsidRPr="00302E6A" w14:paraId="4F7A287A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C44E3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8D56B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02A0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87B27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993459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786B8291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C6FAA9D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F0F7CB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15EE768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E0779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E59DC7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F7CDD80" w14:textId="77777777"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14:paraId="044A55D7" w14:textId="77777777" w:rsidR="00564F60" w:rsidRPr="00302E6A" w:rsidRDefault="00564F60" w:rsidP="00302E6A">
      <w:pPr>
        <w:spacing w:before="12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32CBC085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14:paraId="4DA5769F" w14:textId="6DF10FA9"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4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государственной и муниципальной услуги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"Выдача разрешения на ввод объекта в эксплуатацию"</w:t>
      </w:r>
    </w:p>
    <w:p w14:paraId="5FC49677" w14:textId="77777777"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13CD31DE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41FED4EF" w14:textId="77777777"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83BB302" w14:textId="77777777"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554F39EE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 А Я В Л Е Н И Е </w:t>
      </w:r>
    </w:p>
    <w:p w14:paraId="5B6E3002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>в разрешении на ввод объекта в эксплуатацию</w:t>
      </w:r>
    </w:p>
    <w:p w14:paraId="2D34A0AF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70518E3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7998A8F5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14:paraId="624924F7" w14:textId="77777777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7096BFCE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BDB2B04" w14:textId="77777777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2B1BFD8F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01FBFCD" w14:textId="77777777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520E3103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057B23F9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D0E0C17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14:paraId="5EF2A86B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302E6A" w14:paraId="4AA8C3CE" w14:textId="77777777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1E33F773" w14:textId="77777777"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14:paraId="45665597" w14:textId="77777777" w:rsidTr="00890957">
        <w:trPr>
          <w:trHeight w:val="605"/>
        </w:trPr>
        <w:tc>
          <w:tcPr>
            <w:tcW w:w="1043" w:type="dxa"/>
          </w:tcPr>
          <w:p w14:paraId="476C852F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14:paraId="293E43A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54B52C0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351BDF5E" w14:textId="77777777" w:rsidTr="00890957">
        <w:trPr>
          <w:trHeight w:val="428"/>
        </w:trPr>
        <w:tc>
          <w:tcPr>
            <w:tcW w:w="1043" w:type="dxa"/>
          </w:tcPr>
          <w:p w14:paraId="01EE6E48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33096D4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0BB18A8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5DB6C39" w14:textId="77777777" w:rsidTr="00890957">
        <w:trPr>
          <w:trHeight w:val="753"/>
        </w:trPr>
        <w:tc>
          <w:tcPr>
            <w:tcW w:w="1043" w:type="dxa"/>
          </w:tcPr>
          <w:p w14:paraId="0954E4D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14:paraId="18DB5E0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32B2F12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DD184B1" w14:textId="77777777" w:rsidTr="00890957">
        <w:trPr>
          <w:trHeight w:val="665"/>
        </w:trPr>
        <w:tc>
          <w:tcPr>
            <w:tcW w:w="1043" w:type="dxa"/>
          </w:tcPr>
          <w:p w14:paraId="1DD37983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14:paraId="54E94FE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15AB75C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67D73BC" w14:textId="77777777" w:rsidTr="00890957">
        <w:trPr>
          <w:trHeight w:val="279"/>
        </w:trPr>
        <w:tc>
          <w:tcPr>
            <w:tcW w:w="1043" w:type="dxa"/>
          </w:tcPr>
          <w:p w14:paraId="19DC65C0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14:paraId="37383C8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0376253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2A8A4D8B" w14:textId="77777777" w:rsidTr="00890957">
        <w:trPr>
          <w:trHeight w:val="175"/>
        </w:trPr>
        <w:tc>
          <w:tcPr>
            <w:tcW w:w="1043" w:type="dxa"/>
          </w:tcPr>
          <w:p w14:paraId="75CDD03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14:paraId="73B9641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2A4169F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07299A67" w14:textId="77777777" w:rsidTr="00890957">
        <w:trPr>
          <w:trHeight w:val="901"/>
        </w:trPr>
        <w:tc>
          <w:tcPr>
            <w:tcW w:w="1043" w:type="dxa"/>
          </w:tcPr>
          <w:p w14:paraId="16CDA52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14:paraId="6A4603A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1B076E9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FABDAB1" w14:textId="77777777" w:rsidTr="00890957">
        <w:trPr>
          <w:trHeight w:val="1093"/>
        </w:trPr>
        <w:tc>
          <w:tcPr>
            <w:tcW w:w="1043" w:type="dxa"/>
          </w:tcPr>
          <w:p w14:paraId="62152035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14:paraId="5F81735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04327B2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511279EE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1EF18960" w14:textId="77777777"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332FEFE2" w14:textId="77777777"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опечатку/ ошибку</w:t>
            </w:r>
          </w:p>
        </w:tc>
      </w:tr>
      <w:tr w:rsidR="00302E6A" w:rsidRPr="00302E6A" w14:paraId="77B03E5A" w14:textId="77777777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14:paraId="4CDC8E9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4456ABE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C0E1C4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45FBBB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14:paraId="4149BEC5" w14:textId="77777777" w:rsidTr="00890957">
        <w:trPr>
          <w:trHeight w:val="625"/>
        </w:trPr>
        <w:tc>
          <w:tcPr>
            <w:tcW w:w="1043" w:type="dxa"/>
          </w:tcPr>
          <w:p w14:paraId="3F5506B8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14:paraId="3BEF9CC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725E799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2D6CC83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E63A7DC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45286EC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3B2E684A" w14:textId="77777777"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3. Обоснование для внесения исправлений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в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разрешении</w:t>
            </w:r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на ввод объекта в эксплуатацию</w:t>
            </w:r>
          </w:p>
        </w:tc>
      </w:tr>
      <w:tr w:rsidR="00302E6A" w:rsidRPr="00302E6A" w14:paraId="037F5688" w14:textId="77777777" w:rsidTr="00890957">
        <w:trPr>
          <w:trHeight w:val="1093"/>
        </w:trPr>
        <w:tc>
          <w:tcPr>
            <w:tcW w:w="1043" w:type="dxa"/>
          </w:tcPr>
          <w:p w14:paraId="502B9FF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34A519CE" w14:textId="08CAA1CF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14:paraId="3CDBC17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которые необходимо указать в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разрешении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</w:t>
            </w:r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ввод объекта в эксплуатацию</w:t>
            </w:r>
          </w:p>
        </w:tc>
        <w:tc>
          <w:tcPr>
            <w:tcW w:w="3119" w:type="dxa"/>
            <w:gridSpan w:val="2"/>
          </w:tcPr>
          <w:p w14:paraId="5599AC99" w14:textId="4F33938A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реквизита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документа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2E6A" w:rsidRPr="00302E6A" w14:paraId="6CF55521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72756EE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4B3EB2C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F5DD06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0D1154F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1ACFC52E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FCC48A8" w14:textId="77777777" w:rsidR="00564F60" w:rsidRPr="00302E6A" w:rsidRDefault="00564F60" w:rsidP="00302E6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14:paraId="4B0C31CB" w14:textId="7D350CB6"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14:paraId="2DDF0DA4" w14:textId="6002B123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14:paraId="611B1EB3" w14:textId="77777777"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14:paraId="4C354ECE" w14:textId="77777777" w:rsidTr="00890957">
        <w:tc>
          <w:tcPr>
            <w:tcW w:w="9137" w:type="dxa"/>
            <w:shd w:val="clear" w:color="auto" w:fill="auto"/>
          </w:tcPr>
          <w:p w14:paraId="687595D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)»/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02031B27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E60E115" w14:textId="77777777" w:rsidTr="00890957">
        <w:tc>
          <w:tcPr>
            <w:tcW w:w="9137" w:type="dxa"/>
            <w:shd w:val="clear" w:color="auto" w:fill="auto"/>
          </w:tcPr>
          <w:p w14:paraId="341D120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A4A45B4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67BA03D" w14:textId="77777777" w:rsidTr="00890957">
        <w:tc>
          <w:tcPr>
            <w:tcW w:w="9137" w:type="dxa"/>
            <w:shd w:val="clear" w:color="auto" w:fill="auto"/>
          </w:tcPr>
          <w:p w14:paraId="15A7C28A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FDEEECA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11F8BB86" w14:textId="77777777" w:rsidTr="00890957">
        <w:tc>
          <w:tcPr>
            <w:tcW w:w="9137" w:type="dxa"/>
            <w:shd w:val="clear" w:color="auto" w:fill="auto"/>
          </w:tcPr>
          <w:p w14:paraId="4FBF0A5E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EFD998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17D441E5" w14:textId="77777777" w:rsidTr="00890957">
        <w:tc>
          <w:tcPr>
            <w:tcW w:w="9918" w:type="dxa"/>
            <w:gridSpan w:val="2"/>
            <w:shd w:val="clear" w:color="auto" w:fill="auto"/>
          </w:tcPr>
          <w:p w14:paraId="0E3EBC8E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78032E26" w14:textId="77777777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4F0AB68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C9DFB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580ED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FB64D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1764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0231D4AF" w14:textId="77777777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D0E560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070584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A6B4A8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180CD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B26DF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CB8EE47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D99F62E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46863221" w14:textId="77777777"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 № 5</w:t>
      </w:r>
    </w:p>
    <w:p w14:paraId="253DF9BA" w14:textId="1F1C4269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регламенту</w:t>
      </w:r>
      <w:r w:rsidR="001355E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55A210F6" w14:textId="77777777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57196A4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31ACF349" w14:textId="77777777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2FE0BF6" w14:textId="77777777"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14:paraId="771DD167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4DF751FB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–  для</w:t>
      </w:r>
      <w:proofErr w:type="gramEnd"/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14:paraId="2410E3E0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3702CC1C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015D2FCF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6EFFBF4F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645B32DC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19BAFC5D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на ввод объекта в эксплуатацию</w:t>
      </w:r>
    </w:p>
    <w:p w14:paraId="3570387A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D337F1B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2BA00008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342E08DA" w14:textId="616D3261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об исправлении допущенных опечаток и ошибок в разрешении на ввод объекта в эксплуатацию от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 № _______________ принято решение об отказе во внесении</w:t>
      </w:r>
    </w:p>
    <w:p w14:paraId="651653C8" w14:textId="77777777" w:rsidR="00564F60" w:rsidRPr="00302E6A" w:rsidRDefault="00564F60" w:rsidP="00302E6A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24990F87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исправлений в разрешение на ввод объекта в эксплуатацию. </w:t>
      </w:r>
    </w:p>
    <w:p w14:paraId="1EF568CA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302E6A" w14:paraId="0EF70A27" w14:textId="77777777" w:rsidTr="00BC4D02">
        <w:trPr>
          <w:trHeight w:val="871"/>
        </w:trPr>
        <w:tc>
          <w:tcPr>
            <w:tcW w:w="1276" w:type="dxa"/>
          </w:tcPr>
          <w:p w14:paraId="47C1D072" w14:textId="16B57ADE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71666EB1" w14:textId="75708A15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на ввод объекта в эксплуатацию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14:paraId="01B16EDF" w14:textId="131F804A" w:rsidR="00564F60" w:rsidRPr="00302E6A" w:rsidRDefault="00136E7D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 внесении исправлений в разрешение на ввод объекта в 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</w:tr>
      <w:tr w:rsidR="00302E6A" w:rsidRPr="00302E6A" w14:paraId="73273742" w14:textId="77777777" w:rsidTr="00BC4D02">
        <w:trPr>
          <w:trHeight w:val="1335"/>
        </w:trPr>
        <w:tc>
          <w:tcPr>
            <w:tcW w:w="1276" w:type="dxa"/>
          </w:tcPr>
          <w:p w14:paraId="364D22EF" w14:textId="077A5133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14:paraId="4841EE1C" w14:textId="128DB8C1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044" w:type="dxa"/>
          </w:tcPr>
          <w:p w14:paraId="2458865C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7942183E" w14:textId="77777777" w:rsidTr="00BC4D02">
        <w:trPr>
          <w:trHeight w:val="13"/>
        </w:trPr>
        <w:tc>
          <w:tcPr>
            <w:tcW w:w="1276" w:type="dxa"/>
          </w:tcPr>
          <w:p w14:paraId="427FD5E3" w14:textId="100763AE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14:paraId="3D3D497F" w14:textId="39D33E4A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отсутс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твие факта допущения опечаток и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ошибок в разрешении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на ввод объекта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  <w:tc>
          <w:tcPr>
            <w:tcW w:w="4044" w:type="dxa"/>
          </w:tcPr>
          <w:p w14:paraId="7339536B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77A903C6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14:paraId="2A02A982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432DAD54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</w:t>
      </w:r>
      <w:proofErr w:type="gramStart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информируем:_</w:t>
      </w:r>
      <w:proofErr w:type="gramEnd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4A5F45D5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4406DFCF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6C4E376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26717E29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708D9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B44A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8569A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2DAD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03877C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14:paraId="4516C8A0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B01A3C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F46AD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3B4D0B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B8D9CC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88399B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61B6962" w14:textId="77777777"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34A6A47A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7800A7EB" w14:textId="35A8E141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6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4C36ED23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23440D6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59A84BE0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2873AD37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8C8CC7A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14:paraId="4A5958AF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выдаче дубликата разрешения на ввод объекта в эксплуатацию</w:t>
      </w:r>
    </w:p>
    <w:p w14:paraId="60AC0EDC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3C2ED3B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2813CC13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02E6A" w:rsidRPr="00302E6A" w14:paraId="0887F937" w14:textId="77777777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1A88AE00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9B2CCB3" w14:textId="77777777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637063D5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2173954E" w14:textId="77777777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0B63E591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126AACCB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A339598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57FED444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2E6A" w:rsidRPr="00302E6A" w14:paraId="43278115" w14:textId="77777777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66220BB1" w14:textId="77777777"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14:paraId="5BDD9151" w14:textId="77777777" w:rsidTr="00890957">
        <w:trPr>
          <w:trHeight w:val="605"/>
        </w:trPr>
        <w:tc>
          <w:tcPr>
            <w:tcW w:w="1043" w:type="dxa"/>
          </w:tcPr>
          <w:p w14:paraId="5D8FDF2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7371349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58FC232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49B73D9" w14:textId="77777777" w:rsidTr="00890957">
        <w:trPr>
          <w:trHeight w:val="428"/>
        </w:trPr>
        <w:tc>
          <w:tcPr>
            <w:tcW w:w="1043" w:type="dxa"/>
          </w:tcPr>
          <w:p w14:paraId="5E1CBDD2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0FAB02A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2E9065B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7D06DE9" w14:textId="77777777" w:rsidTr="00890957">
        <w:trPr>
          <w:trHeight w:val="753"/>
        </w:trPr>
        <w:tc>
          <w:tcPr>
            <w:tcW w:w="1043" w:type="dxa"/>
          </w:tcPr>
          <w:p w14:paraId="0AB83F86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5969BC8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4872D13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8CB62FD" w14:textId="77777777" w:rsidTr="00890957">
        <w:trPr>
          <w:trHeight w:val="665"/>
        </w:trPr>
        <w:tc>
          <w:tcPr>
            <w:tcW w:w="1043" w:type="dxa"/>
          </w:tcPr>
          <w:p w14:paraId="1215826D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5E394FF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57BD6B5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4BA1FAC" w14:textId="77777777" w:rsidTr="00890957">
        <w:trPr>
          <w:trHeight w:val="279"/>
        </w:trPr>
        <w:tc>
          <w:tcPr>
            <w:tcW w:w="1043" w:type="dxa"/>
          </w:tcPr>
          <w:p w14:paraId="4DA145D9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14:paraId="3F0169A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343FF58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B92A3D7" w14:textId="77777777" w:rsidTr="00890957">
        <w:trPr>
          <w:trHeight w:val="175"/>
        </w:trPr>
        <w:tc>
          <w:tcPr>
            <w:tcW w:w="1043" w:type="dxa"/>
          </w:tcPr>
          <w:p w14:paraId="435DB9BD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7DAB609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32A5BEB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20903AA2" w14:textId="77777777" w:rsidTr="00890957">
        <w:trPr>
          <w:trHeight w:val="901"/>
        </w:trPr>
        <w:tc>
          <w:tcPr>
            <w:tcW w:w="1043" w:type="dxa"/>
          </w:tcPr>
          <w:p w14:paraId="63A42068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2A7C238E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776CB60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5718B80F" w14:textId="77777777" w:rsidTr="00890957">
        <w:trPr>
          <w:trHeight w:val="1093"/>
        </w:trPr>
        <w:tc>
          <w:tcPr>
            <w:tcW w:w="1043" w:type="dxa"/>
          </w:tcPr>
          <w:p w14:paraId="582617B7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4868B08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14:paraId="73491E3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D8493EE" w14:textId="77777777" w:rsidTr="0089095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6A5A0B5C" w14:textId="77777777"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1B72C88D" w14:textId="77777777"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302E6A" w:rsidRPr="00302E6A" w14:paraId="60885803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22BC89D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64BBD685" w14:textId="7D7EFE2C" w:rsidR="00564F60" w:rsidRPr="00302E6A" w:rsidRDefault="00BB4DAB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(-</w:t>
            </w:r>
            <w:proofErr w:type="spellStart"/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) </w:t>
            </w:r>
            <w:proofErr w:type="gramStart"/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разрешение </w:t>
            </w:r>
            <w:r w:rsidR="00564F60"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</w:t>
            </w:r>
            <w:proofErr w:type="gramEnd"/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521A1F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64F053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02E6A" w:rsidRPr="00302E6A" w14:paraId="4BB09094" w14:textId="77777777" w:rsidTr="00890957">
        <w:trPr>
          <w:trHeight w:val="1093"/>
        </w:trPr>
        <w:tc>
          <w:tcPr>
            <w:tcW w:w="1043" w:type="dxa"/>
          </w:tcPr>
          <w:p w14:paraId="69A5520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14:paraId="0649398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14:paraId="422FC49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3D9657B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4FA749F8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CD7E84" w14:textId="32CD21D2"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 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14:paraId="697B7C78" w14:textId="029732A9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14:paraId="416304B9" w14:textId="77777777"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14:paraId="711EEA45" w14:textId="77777777" w:rsidTr="00890957">
        <w:tc>
          <w:tcPr>
            <w:tcW w:w="9137" w:type="dxa"/>
            <w:shd w:val="clear" w:color="auto" w:fill="auto"/>
          </w:tcPr>
          <w:p w14:paraId="0EB91416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)»/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6D445287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59C70E98" w14:textId="77777777" w:rsidTr="00890957">
        <w:tc>
          <w:tcPr>
            <w:tcW w:w="9137" w:type="dxa"/>
            <w:shd w:val="clear" w:color="auto" w:fill="auto"/>
          </w:tcPr>
          <w:p w14:paraId="4A0E4231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200E25A6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13B19E12" w14:textId="77777777" w:rsidTr="00890957">
        <w:tc>
          <w:tcPr>
            <w:tcW w:w="9137" w:type="dxa"/>
            <w:shd w:val="clear" w:color="auto" w:fill="auto"/>
          </w:tcPr>
          <w:p w14:paraId="4487CD63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28DF2595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7BAB5402" w14:textId="77777777" w:rsidTr="00890957">
        <w:tc>
          <w:tcPr>
            <w:tcW w:w="9137" w:type="dxa"/>
            <w:shd w:val="clear" w:color="auto" w:fill="auto"/>
          </w:tcPr>
          <w:p w14:paraId="2009E352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36627EE8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94F1DCC" w14:textId="77777777" w:rsidTr="00890957">
        <w:tc>
          <w:tcPr>
            <w:tcW w:w="9918" w:type="dxa"/>
            <w:gridSpan w:val="2"/>
            <w:shd w:val="clear" w:color="auto" w:fill="auto"/>
          </w:tcPr>
          <w:p w14:paraId="76C2C6BC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5B36EC8E" w14:textId="77777777"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51DEE6F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58AD9AF3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850F2E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3C5A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41D4C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BE873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6152AD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259AAAAE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171E4FE5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EBC21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F817AD0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517FF0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A601A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9929979" w14:textId="77777777"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167CA4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21B87692" w14:textId="77777777"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 № 7</w:t>
      </w:r>
    </w:p>
    <w:p w14:paraId="3CA99475" w14:textId="77C6C219"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регламенту</w:t>
      </w:r>
      <w:r w:rsidR="001355E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50B1290A" w14:textId="77777777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7804AFC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4FC98408" w14:textId="77777777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0DB029F" w14:textId="77777777"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14:paraId="6D004DD3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3FB67D1B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–  для</w:t>
      </w:r>
      <w:proofErr w:type="gramEnd"/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14:paraId="56EA57F0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773C77F0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65D225A6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49FB4E0F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48EE7FD9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00AB7EFA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ввод объекта в эксплуатацию</w:t>
      </w:r>
    </w:p>
    <w:p w14:paraId="4E32F9D0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4A674DC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50DDE820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6C1EE30C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 ввод объекта в эксплуатацию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 ______________ № ________________ принято</w:t>
      </w:r>
    </w:p>
    <w:p w14:paraId="77F931E0" w14:textId="77777777" w:rsidR="00564F60" w:rsidRPr="00302E6A" w:rsidRDefault="00564F60" w:rsidP="00302E6A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2DFB5B95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14:paraId="1EF52AB0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302E6A" w14:paraId="1BC59722" w14:textId="77777777" w:rsidTr="00BC4D02">
        <w:trPr>
          <w:trHeight w:val="871"/>
        </w:trPr>
        <w:tc>
          <w:tcPr>
            <w:tcW w:w="1276" w:type="dxa"/>
          </w:tcPr>
          <w:p w14:paraId="3E736752" w14:textId="1A3CB580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6C4F9645" w14:textId="79F6D651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дубликата разрешения на ввод объекта в эксплуатацию в соответствии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с 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14:paraId="4444BAF8" w14:textId="03D9EC01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Разъяснение причин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отказа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выдаче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ввод объекта в эксплуатацию</w:t>
            </w:r>
          </w:p>
        </w:tc>
      </w:tr>
      <w:tr w:rsidR="00302E6A" w:rsidRPr="00302E6A" w14:paraId="536455B9" w14:textId="77777777" w:rsidTr="00BC4D02">
        <w:trPr>
          <w:trHeight w:val="1051"/>
        </w:trPr>
        <w:tc>
          <w:tcPr>
            <w:tcW w:w="1276" w:type="dxa"/>
          </w:tcPr>
          <w:p w14:paraId="0643C16E" w14:textId="3E8097B3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пункт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603" w:type="dxa"/>
          </w:tcPr>
          <w:p w14:paraId="706056C6" w14:textId="641BD4DA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14:paraId="3AEDE483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4B3975C5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указанного нарушения.</w:t>
      </w:r>
    </w:p>
    <w:p w14:paraId="7667DF0E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09E509C9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</w:t>
      </w:r>
      <w:proofErr w:type="gramStart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информируем:_</w:t>
      </w:r>
      <w:proofErr w:type="gramEnd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32B51480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14:paraId="67E039FB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01D36F7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37F19F50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D260F9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EEF9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9B855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67D9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1E06A4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14:paraId="73830D98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B79A2D1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681534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802273B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A7FD3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AB024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05AD7C14" w14:textId="77777777"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6B7DC87B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5380FFE2" w14:textId="73790FB5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8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16E55BD8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8011FAB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5E28D7C8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5FEB0CD0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7577CC0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14:paraId="5259AEE3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</w:p>
    <w:p w14:paraId="55970BD6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ADF4A0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«__» __________ 20___ г.</w:t>
      </w:r>
    </w:p>
    <w:p w14:paraId="128E5679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14:paraId="5D9833AE" w14:textId="77777777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79982A35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8765227" w14:textId="77777777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330380F0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5E07FBC7" w14:textId="77777777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5E3A6946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01E58ABC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352E4F2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4E261F16" w14:textId="5A3F90AB"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Прошу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оставить  заявление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 выдаче разрешения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от ________________№_________________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302E6A" w:rsidRPr="00302E6A" w14:paraId="75821A42" w14:textId="77777777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27835C8B" w14:textId="77777777"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14:paraId="5589FB6E" w14:textId="77777777" w:rsidTr="00890957">
        <w:trPr>
          <w:trHeight w:val="605"/>
        </w:trPr>
        <w:tc>
          <w:tcPr>
            <w:tcW w:w="1043" w:type="dxa"/>
          </w:tcPr>
          <w:p w14:paraId="1B36470C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0C504E9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7FE37EF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13000F13" w14:textId="77777777" w:rsidTr="00890957">
        <w:trPr>
          <w:trHeight w:val="428"/>
        </w:trPr>
        <w:tc>
          <w:tcPr>
            <w:tcW w:w="1043" w:type="dxa"/>
          </w:tcPr>
          <w:p w14:paraId="297F8BFF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1D2A71B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14:paraId="0059E05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15FFFE65" w14:textId="77777777" w:rsidTr="00890957">
        <w:trPr>
          <w:trHeight w:val="753"/>
        </w:trPr>
        <w:tc>
          <w:tcPr>
            <w:tcW w:w="1043" w:type="dxa"/>
          </w:tcPr>
          <w:p w14:paraId="044EF87D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649F982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14:paraId="599DCE4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478B0DE6" w14:textId="77777777" w:rsidTr="00890957">
        <w:trPr>
          <w:trHeight w:val="665"/>
        </w:trPr>
        <w:tc>
          <w:tcPr>
            <w:tcW w:w="1043" w:type="dxa"/>
          </w:tcPr>
          <w:p w14:paraId="18CF38CB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60C27DE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20646BD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4682CA8F" w14:textId="77777777" w:rsidTr="00890957">
        <w:trPr>
          <w:trHeight w:val="279"/>
        </w:trPr>
        <w:tc>
          <w:tcPr>
            <w:tcW w:w="1043" w:type="dxa"/>
          </w:tcPr>
          <w:p w14:paraId="3CA0F9C3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14:paraId="069A731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6E3D737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53DBDE2B" w14:textId="77777777" w:rsidTr="00890957">
        <w:trPr>
          <w:trHeight w:val="175"/>
        </w:trPr>
        <w:tc>
          <w:tcPr>
            <w:tcW w:w="1043" w:type="dxa"/>
          </w:tcPr>
          <w:p w14:paraId="22A1AA6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2F127B0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73064D9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2C15D85D" w14:textId="77777777" w:rsidTr="00890957">
        <w:trPr>
          <w:trHeight w:val="901"/>
        </w:trPr>
        <w:tc>
          <w:tcPr>
            <w:tcW w:w="1043" w:type="dxa"/>
          </w:tcPr>
          <w:p w14:paraId="34E6ED91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1A34944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6E28BE3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57364615" w14:textId="77777777" w:rsidTr="00890957">
        <w:trPr>
          <w:trHeight w:val="1093"/>
        </w:trPr>
        <w:tc>
          <w:tcPr>
            <w:tcW w:w="1043" w:type="dxa"/>
          </w:tcPr>
          <w:p w14:paraId="5D1A2AD8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4FEA901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14:paraId="74A774B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14:paraId="582B8226" w14:textId="77777777"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82CC293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Приложение:_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14:paraId="083141EB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Номер телефона и адрес электронной почты для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связи:_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14:paraId="64BA96E8" w14:textId="77777777"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14:paraId="653C2782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2E6A" w:rsidRPr="00302E6A" w14:paraId="5D2E9F06" w14:textId="77777777" w:rsidTr="00890957">
        <w:tc>
          <w:tcPr>
            <w:tcW w:w="8788" w:type="dxa"/>
            <w:shd w:val="clear" w:color="auto" w:fill="auto"/>
          </w:tcPr>
          <w:p w14:paraId="4FC48F46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)»/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42B96398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49F80EC0" w14:textId="77777777" w:rsidTr="00890957">
        <w:tc>
          <w:tcPr>
            <w:tcW w:w="8788" w:type="dxa"/>
            <w:shd w:val="clear" w:color="auto" w:fill="auto"/>
          </w:tcPr>
          <w:p w14:paraId="60979D18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33727B7C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4B40E013" w14:textId="77777777" w:rsidTr="00890957">
        <w:tc>
          <w:tcPr>
            <w:tcW w:w="8788" w:type="dxa"/>
            <w:shd w:val="clear" w:color="auto" w:fill="auto"/>
          </w:tcPr>
          <w:p w14:paraId="4C5AB943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4F820D31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49E5C437" w14:textId="77777777" w:rsidTr="00890957">
        <w:tc>
          <w:tcPr>
            <w:tcW w:w="8788" w:type="dxa"/>
            <w:shd w:val="clear" w:color="auto" w:fill="auto"/>
          </w:tcPr>
          <w:p w14:paraId="12E1197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609B890E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73EAC506" w14:textId="77777777" w:rsidTr="00890957">
        <w:tc>
          <w:tcPr>
            <w:tcW w:w="9918" w:type="dxa"/>
            <w:gridSpan w:val="2"/>
            <w:shd w:val="clear" w:color="auto" w:fill="auto"/>
          </w:tcPr>
          <w:p w14:paraId="0EA53B90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10955C7C" w14:textId="77777777"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D09CAB3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302E6A" w:rsidRPr="00302E6A" w14:paraId="760EB733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BB2241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EA7B8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152E3C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B9F51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BD95E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3D1A6745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D970761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2E4CA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0FD6F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2B6F42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FC0A8D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8F8A51F" w14:textId="77777777"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5E3750C" w14:textId="77777777" w:rsidR="00564F60" w:rsidRPr="00302E6A" w:rsidRDefault="00564F60" w:rsidP="00302E6A">
      <w:pPr>
        <w:spacing w:before="1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14:paraId="720E1E94" w14:textId="2892B1EC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9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22B81013" w14:textId="77777777"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A4D6992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56D7B026" w14:textId="77777777"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2B8D7ECB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6E45F52E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 ___________________________________</w:t>
      </w:r>
    </w:p>
    <w:p w14:paraId="0CDBD1D6" w14:textId="77777777"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–  для</w:t>
      </w:r>
      <w:proofErr w:type="gramEnd"/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14:paraId="680DB669" w14:textId="77777777"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14:paraId="711BD8C5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5457FCB8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C6952F4" w14:textId="77777777" w:rsidR="00564F60" w:rsidRPr="00302E6A" w:rsidRDefault="00564F60" w:rsidP="00302E6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FA01F80" w14:textId="77777777" w:rsidR="00564F60" w:rsidRPr="00302E6A" w:rsidRDefault="00564F60" w:rsidP="00302E6A">
      <w:pPr>
        <w:spacing w:before="12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 об оставлении заявления</w:t>
      </w:r>
      <w:r w:rsidRPr="00302E6A">
        <w:rPr>
          <w:color w:val="000000" w:themeColor="text1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 без рассмотрения</w:t>
      </w:r>
    </w:p>
    <w:p w14:paraId="1CE54892" w14:textId="77777777"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31DBF11" w14:textId="77777777"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основании Вашего заявления от __________№ _________ об оставлении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                           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</w:t>
      </w:r>
      <w:proofErr w:type="gramStart"/>
      <w:r w:rsidRPr="00302E6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End"/>
      <w:r w:rsidRPr="00302E6A">
        <w:rPr>
          <w:rFonts w:ascii="Times New Roman" w:hAnsi="Times New Roman"/>
          <w:color w:val="000000" w:themeColor="text1"/>
          <w:sz w:val="20"/>
          <w:szCs w:val="20"/>
        </w:rPr>
        <w:t>дата и номер регистрации)</w:t>
      </w:r>
    </w:p>
    <w:p w14:paraId="4737A13A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ввод объекта в эксплуатацию без </w:t>
      </w:r>
      <w:proofErr w:type="gramStart"/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рассмотрения  _</w:t>
      </w:r>
      <w:proofErr w:type="gramEnd"/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_____________________________________________________________________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3C3114CC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41F7B113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оставлении заявления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Pr="00302E6A" w:rsidDel="00855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 _____________№__________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_  без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рассмотрения.</w:t>
      </w:r>
    </w:p>
    <w:p w14:paraId="5650ED02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(дата и номер регистрации)</w:t>
      </w:r>
    </w:p>
    <w:p w14:paraId="79A14E06" w14:textId="77777777" w:rsidR="00564F60" w:rsidRPr="00302E6A" w:rsidRDefault="00564F60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14:paraId="3C3B3663" w14:textId="77777777" w:rsidR="00564F60" w:rsidRPr="00302E6A" w:rsidRDefault="00564F60" w:rsidP="00302E6A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302E6A" w14:paraId="777FC45D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A257B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B186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B55330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50B65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D2C295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01F3BFB1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B9D242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80326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F1A4B40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C581B4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7A0DE414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F0D967B" w14:textId="77777777"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14:paraId="1C7858FB" w14:textId="1C6C46AD" w:rsidR="000A116F" w:rsidRPr="00302E6A" w:rsidRDefault="00564F60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00E014C5" w14:textId="2F898CB4" w:rsidR="00EC4873" w:rsidRPr="00302E6A" w:rsidRDefault="00EC4873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74A4FB4D" w14:textId="77777777"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  <w:sectPr w:rsidR="00EC4873" w:rsidRPr="00302E6A" w:rsidSect="007B2B77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E8E4DE4" w14:textId="20FF1C97" w:rsidR="00EC4873" w:rsidRPr="00302E6A" w:rsidRDefault="00EC4873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10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14:paraId="2BE0E693" w14:textId="77777777"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DFA5BC2" w14:textId="73B3AAFC"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EA18D2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441"/>
        <w:gridCol w:w="3400"/>
        <w:gridCol w:w="1701"/>
        <w:gridCol w:w="1416"/>
        <w:gridCol w:w="1935"/>
        <w:gridCol w:w="1956"/>
        <w:gridCol w:w="2506"/>
      </w:tblGrid>
      <w:tr w:rsidR="00302E6A" w:rsidRPr="00302E6A" w14:paraId="3F22F107" w14:textId="77777777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14:paraId="75D84F71" w14:textId="6C43A252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066CA10F" w14:textId="79B704BE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06B6B6F" w14:textId="7D3DEF05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4053088" w14:textId="4C0798B6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6239584" w14:textId="5A7A6EBC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2E2BC711" w14:textId="25F6FC5D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080900B" w14:textId="0F3C3C01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302E6A" w:rsidRPr="00302E6A" w14:paraId="59D3C0BB" w14:textId="77777777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14:paraId="72A27B77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5E677B24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2EBF81C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19A1074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E761A84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53E414D7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000629B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02E6A" w:rsidRPr="00302E6A" w14:paraId="252DCB78" w14:textId="77777777" w:rsidTr="00810866">
        <w:tc>
          <w:tcPr>
            <w:tcW w:w="5000" w:type="pct"/>
            <w:gridSpan w:val="7"/>
            <w:shd w:val="clear" w:color="auto" w:fill="auto"/>
          </w:tcPr>
          <w:p w14:paraId="2B95997B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302E6A" w:rsidRPr="00302E6A" w14:paraId="06B4D0A0" w14:textId="77777777" w:rsidTr="00274A1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14:paraId="68E36E84" w14:textId="5949DB0C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14:paraId="7813B96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14:paraId="27BDBE5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14:paraId="353C533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14:paraId="6652557A" w14:textId="22B3D755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EA1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30" w:type="pct"/>
            <w:vMerge w:val="restart"/>
            <w:shd w:val="clear" w:color="auto" w:fill="auto"/>
          </w:tcPr>
          <w:p w14:paraId="7FA60EFF" w14:textId="77777777" w:rsidR="00EC4873" w:rsidRPr="00302E6A" w:rsidRDefault="00EC4873" w:rsidP="00302E6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14:paraId="209A392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578EA7C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16C7D37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0B074E7A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325A492E" w14:textId="1226DC56" w:rsidR="00EC4873" w:rsidRPr="00302E6A" w:rsidRDefault="00BB4DAB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</w:t>
            </w:r>
            <w:proofErr w:type="gramStart"/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 муниципальной</w:t>
            </w:r>
            <w:proofErr w:type="gramEnd"/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и передача ему документов</w:t>
            </w:r>
          </w:p>
          <w:p w14:paraId="4CB63FA7" w14:textId="77777777" w:rsidR="00EC4873" w:rsidRPr="00302E6A" w:rsidRDefault="00EC4873" w:rsidP="00302E6A">
            <w:pPr>
              <w:pStyle w:val="a3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8627FCF" w14:textId="77777777" w:rsidTr="00274A1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61B42D44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14:paraId="58396AC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DC370A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14:paraId="3DC47368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14:paraId="348C28FC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000D1AF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11D08A9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93A902D" w14:textId="77777777" w:rsidTr="00274A17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45CDD00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03B199A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F60D437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50BA2A6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0" w:type="pct"/>
            <w:shd w:val="clear" w:color="auto" w:fill="auto"/>
          </w:tcPr>
          <w:p w14:paraId="10FA9FBF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14:paraId="79CF176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18C2EE3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FC927C3" w14:textId="77777777" w:rsidTr="00810866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14:paraId="26B9C50C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02E6A" w:rsidRPr="00302E6A" w14:paraId="11B706A6" w14:textId="77777777" w:rsidTr="00274A1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14:paraId="23074BD8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69F55570" w14:textId="2873D8E6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ответственному за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 </w:t>
            </w:r>
            <w:r w:rsidR="00EA1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107" w:type="pct"/>
            <w:shd w:val="clear" w:color="auto" w:fill="auto"/>
          </w:tcPr>
          <w:p w14:paraId="03DB9DD5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14:paraId="1B42965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14:paraId="648DAC7E" w14:textId="6D9D5476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EA1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14:paraId="2A1F3C69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14:paraId="0B5D4B6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 документов, необходимых для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предоставления  государственно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816" w:type="pct"/>
            <w:shd w:val="clear" w:color="auto" w:fill="auto"/>
          </w:tcPr>
          <w:p w14:paraId="15239926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302E6A" w:rsidRPr="00302E6A" w14:paraId="64330858" w14:textId="77777777" w:rsidTr="00274A17">
        <w:trPr>
          <w:trHeight w:val="135"/>
        </w:trPr>
        <w:tc>
          <w:tcPr>
            <w:tcW w:w="795" w:type="pct"/>
            <w:vMerge/>
            <w:shd w:val="clear" w:color="auto" w:fill="auto"/>
          </w:tcPr>
          <w:p w14:paraId="3586B87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0C60775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14:paraId="6BD01076" w14:textId="30501423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субъекта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461" w:type="pct"/>
            <w:shd w:val="clear" w:color="auto" w:fill="auto"/>
          </w:tcPr>
          <w:p w14:paraId="28146B5D" w14:textId="6732C5DA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EA1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14:paraId="3267A93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14:paraId="4DD3D2C3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14:paraId="524961A0" w14:textId="3D6BDD5C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EA1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302E6A" w:rsidRPr="00302E6A" w14:paraId="271AA862" w14:textId="77777777" w:rsidTr="00810866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14:paraId="14D41447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Рассмотрение документов и сведений</w:t>
            </w:r>
          </w:p>
        </w:tc>
      </w:tr>
      <w:tr w:rsidR="00302E6A" w:rsidRPr="00302E6A" w14:paraId="1244E491" w14:textId="77777777" w:rsidTr="00274A17">
        <w:trPr>
          <w:trHeight w:val="2835"/>
        </w:trPr>
        <w:tc>
          <w:tcPr>
            <w:tcW w:w="795" w:type="pct"/>
            <w:shd w:val="clear" w:color="auto" w:fill="auto"/>
          </w:tcPr>
          <w:p w14:paraId="44BA811B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41F7C9EA" w14:textId="2596461C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ответственному за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 </w:t>
            </w:r>
            <w:r w:rsidR="00EA1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107" w:type="pct"/>
            <w:shd w:val="clear" w:color="auto" w:fill="auto"/>
          </w:tcPr>
          <w:p w14:paraId="5A09FF6E" w14:textId="24F6EAAE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C990E9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14:paraId="26D21C8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659C9D0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14:paraId="44406A9C" w14:textId="234EB66F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основания отказа в предоставлении </w:t>
            </w:r>
            <w:r w:rsidR="00EA1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14:paraId="7646B970" w14:textId="7308DE30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</w:tr>
      <w:tr w:rsidR="00302E6A" w:rsidRPr="00302E6A" w14:paraId="659849B7" w14:textId="77777777" w:rsidTr="00810866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14:paraId="78015149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302E6A" w:rsidRPr="00302E6A" w14:paraId="0DB91EDD" w14:textId="77777777" w:rsidTr="00274A1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14:paraId="1E50D669" w14:textId="6EAF1691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  <w:tc>
          <w:tcPr>
            <w:tcW w:w="1107" w:type="pct"/>
            <w:shd w:val="clear" w:color="auto" w:fill="auto"/>
          </w:tcPr>
          <w:p w14:paraId="1E3E4753" w14:textId="311618F8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 предоставления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14:paraId="5642F21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14:paraId="614DA236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14:paraId="7A54CD40" w14:textId="29B0BF14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услуги;</w:t>
            </w:r>
          </w:p>
          <w:p w14:paraId="2253161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Руководитель Уполномоченного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органа)или</w:t>
            </w:r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68829A4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14:paraId="7564E17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3A2B80D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31FB228F" w14:textId="7F9BB9F9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подписанный 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14:paraId="0A6988F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D154FA8" w14:textId="77777777" w:rsidTr="00274A1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11E1CCAB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14:paraId="1E75816F" w14:textId="25B8E40A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14:paraId="1CF3337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14:paraId="390A92F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14:paraId="65B581D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14:paraId="7F43336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5018D562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63BEE2F2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886D184" w14:textId="77777777" w:rsidTr="00274A1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14:paraId="259DAF88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2D63C38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14:paraId="67510B0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14:paraId="2B21D8F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14:paraId="4C8DADD6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7252BB5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6AEAC9B5" w14:textId="460B262E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по форме, приведенной в приложении №3 к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14:paraId="4C49066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5335F44B" w14:textId="77777777" w:rsidTr="00274A17">
        <w:trPr>
          <w:trHeight w:val="680"/>
        </w:trPr>
        <w:tc>
          <w:tcPr>
            <w:tcW w:w="795" w:type="pct"/>
            <w:vMerge/>
            <w:shd w:val="clear" w:color="auto" w:fill="auto"/>
          </w:tcPr>
          <w:p w14:paraId="57208EB7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59FF1F5E" w14:textId="721D3CBB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об отказе в предоставлении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554" w:type="pct"/>
            <w:vMerge/>
            <w:shd w:val="clear" w:color="auto" w:fill="auto"/>
          </w:tcPr>
          <w:p w14:paraId="2B634D5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14:paraId="1B9BB81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14:paraId="3FF0F80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1A6829E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291CDC2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EDD3418" w14:textId="77777777" w:rsidTr="00810866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14:paraId="57E9C952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</w:t>
            </w:r>
          </w:p>
        </w:tc>
      </w:tr>
      <w:tr w:rsidR="00302E6A" w:rsidRPr="00302E6A" w14:paraId="2F45D7E6" w14:textId="77777777" w:rsidTr="00274A17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14:paraId="47244660" w14:textId="7F239CCE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и регистрация результата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указанного в пункте 2.20 Административного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регламента,  в</w:t>
            </w:r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14:paraId="55AC998E" w14:textId="7D2E7C7A"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14:paraId="598BBDC4" w14:textId="77777777"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14:paraId="60FBF898" w14:textId="3B3073DF" w:rsidR="00EC4873" w:rsidRPr="00302E6A" w:rsidRDefault="00EC4873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не включается)</w:t>
            </w:r>
          </w:p>
        </w:tc>
        <w:tc>
          <w:tcPr>
            <w:tcW w:w="461" w:type="pct"/>
            <w:shd w:val="clear" w:color="auto" w:fill="auto"/>
          </w:tcPr>
          <w:p w14:paraId="3D7CCABE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777AA799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14:paraId="377C8AD9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14:paraId="3FE780D2" w14:textId="6176195A" w:rsidR="00EC4873" w:rsidRPr="00302E6A" w:rsidRDefault="00EC4873" w:rsidP="00302E6A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</w:tr>
      <w:tr w:rsidR="00302E6A" w:rsidRPr="00302E6A" w14:paraId="2D7ECF1B" w14:textId="77777777" w:rsidTr="00274A17">
        <w:trPr>
          <w:trHeight w:val="809"/>
        </w:trPr>
        <w:tc>
          <w:tcPr>
            <w:tcW w:w="795" w:type="pct"/>
            <w:vMerge/>
            <w:shd w:val="clear" w:color="auto" w:fill="auto"/>
          </w:tcPr>
          <w:p w14:paraId="257863B4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1695BF5E" w14:textId="3C6858A1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в многофункциональный центр результата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14:paraId="09DB3DDC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14:paraId="3AE0EA0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сроки, установленные соглашением о взаимодействии между Уполномоченным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органом  и</w:t>
            </w:r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многофункциональным центром</w:t>
            </w:r>
          </w:p>
        </w:tc>
        <w:tc>
          <w:tcPr>
            <w:tcW w:w="461" w:type="pct"/>
            <w:shd w:val="clear" w:color="auto" w:fill="auto"/>
          </w:tcPr>
          <w:p w14:paraId="617FD95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00C2295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14:paraId="33B99C31" w14:textId="11056F29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Указание заявителем в Запросе способа выдачи результата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14:paraId="72A9E19C" w14:textId="6E8569D2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14:paraId="7A4112E5" w14:textId="2BBB71CE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в ГИС о выдаче результата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302E6A" w:rsidRPr="00302E6A" w14:paraId="5565F2D6" w14:textId="77777777" w:rsidTr="00274A17">
        <w:trPr>
          <w:trHeight w:val="243"/>
        </w:trPr>
        <w:tc>
          <w:tcPr>
            <w:tcW w:w="795" w:type="pct"/>
            <w:vMerge/>
            <w:shd w:val="clear" w:color="auto" w:fill="auto"/>
          </w:tcPr>
          <w:p w14:paraId="74DC18A5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3AAA69FA" w14:textId="7BA71569"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личный кабинет на </w:t>
            </w:r>
            <w:r w:rsidR="00313E0E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54" w:type="pct"/>
            <w:shd w:val="clear" w:color="auto" w:fill="auto"/>
          </w:tcPr>
          <w:p w14:paraId="36B0755C" w14:textId="510C7491" w:rsidR="00EC4873" w:rsidRPr="00302E6A" w:rsidRDefault="00EC4873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день регистрации результата предоставления </w:t>
            </w:r>
            <w:r w:rsidR="00EA18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461" w:type="pct"/>
            <w:shd w:val="clear" w:color="auto" w:fill="auto"/>
          </w:tcPr>
          <w:p w14:paraId="2A932696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6A3C0C00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14:paraId="1CA54F1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0CD7FF33" w14:textId="7C1E6E93" w:rsidR="00EC4873" w:rsidRPr="00302E6A" w:rsidRDefault="00EC4873" w:rsidP="00302E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</w:t>
            </w:r>
            <w:r w:rsidR="00EA1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направленный заявителю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14:paraId="4321D522" w14:textId="77777777" w:rsidR="00EC4873" w:rsidRPr="00302E6A" w:rsidRDefault="00EC4873" w:rsidP="00302E6A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5BEC9131" w14:textId="77777777"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4873" w:rsidRPr="00302E6A" w:rsidSect="00EC4873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B5AD9" w14:textId="77777777" w:rsidR="000E7B7A" w:rsidRDefault="000E7B7A">
      <w:pPr>
        <w:spacing w:after="0" w:line="240" w:lineRule="auto"/>
      </w:pPr>
      <w:r>
        <w:separator/>
      </w:r>
    </w:p>
  </w:endnote>
  <w:endnote w:type="continuationSeparator" w:id="0">
    <w:p w14:paraId="532374C7" w14:textId="77777777" w:rsidR="000E7B7A" w:rsidRDefault="000E7B7A">
      <w:pPr>
        <w:spacing w:after="0" w:line="240" w:lineRule="auto"/>
      </w:pPr>
      <w:r>
        <w:continuationSeparator/>
      </w:r>
    </w:p>
  </w:endnote>
  <w:endnote w:type="continuationNotice" w:id="1">
    <w:p w14:paraId="4F55115C" w14:textId="77777777" w:rsidR="000E7B7A" w:rsidRDefault="000E7B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60B70" w14:textId="77777777" w:rsidR="000E7B7A" w:rsidRDefault="000E7B7A">
      <w:pPr>
        <w:spacing w:after="0" w:line="240" w:lineRule="auto"/>
      </w:pPr>
      <w:r>
        <w:separator/>
      </w:r>
    </w:p>
  </w:footnote>
  <w:footnote w:type="continuationSeparator" w:id="0">
    <w:p w14:paraId="1E7D868F" w14:textId="77777777" w:rsidR="000E7B7A" w:rsidRDefault="000E7B7A">
      <w:pPr>
        <w:spacing w:after="0" w:line="240" w:lineRule="auto"/>
      </w:pPr>
      <w:r>
        <w:continuationSeparator/>
      </w:r>
    </w:p>
  </w:footnote>
  <w:footnote w:type="continuationNotice" w:id="1">
    <w:p w14:paraId="1D91FE06" w14:textId="77777777" w:rsidR="000E7B7A" w:rsidRDefault="000E7B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D7FAA" w14:textId="77777777" w:rsidR="000E7B7A" w:rsidRDefault="000E7B7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FD98F" w14:textId="77777777" w:rsidR="000E7B7A" w:rsidRPr="007B2B77" w:rsidRDefault="000E7B7A">
    <w:pPr>
      <w:pStyle w:val="a6"/>
      <w:jc w:val="center"/>
      <w:rPr>
        <w:rFonts w:ascii="Times New Roman" w:hAnsi="Times New Roman"/>
        <w:sz w:val="24"/>
      </w:rPr>
    </w:pPr>
  </w:p>
  <w:p w14:paraId="0DBA3E96" w14:textId="77777777" w:rsidR="000E7B7A" w:rsidRDefault="000E7B7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40E44"/>
    <w:rsid w:val="0004191F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28B6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4BF8"/>
    <w:rsid w:val="000E58BC"/>
    <w:rsid w:val="000E66A1"/>
    <w:rsid w:val="000E6953"/>
    <w:rsid w:val="000E6CE2"/>
    <w:rsid w:val="000E7705"/>
    <w:rsid w:val="000E7B7A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AB4"/>
    <w:rsid w:val="0014291E"/>
    <w:rsid w:val="00142E71"/>
    <w:rsid w:val="00144A19"/>
    <w:rsid w:val="001455C6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856"/>
    <w:rsid w:val="00236DB9"/>
    <w:rsid w:val="002372E2"/>
    <w:rsid w:val="002377CC"/>
    <w:rsid w:val="00241B17"/>
    <w:rsid w:val="00241D31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626F"/>
    <w:rsid w:val="002C7A7D"/>
    <w:rsid w:val="002C7D6C"/>
    <w:rsid w:val="002C7FA2"/>
    <w:rsid w:val="002D06D9"/>
    <w:rsid w:val="002D0765"/>
    <w:rsid w:val="002D0B02"/>
    <w:rsid w:val="002D0C6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9F9"/>
    <w:rsid w:val="00320ABB"/>
    <w:rsid w:val="00320B9B"/>
    <w:rsid w:val="00321022"/>
    <w:rsid w:val="00321892"/>
    <w:rsid w:val="00321A65"/>
    <w:rsid w:val="00324599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108F"/>
    <w:rsid w:val="00362FA3"/>
    <w:rsid w:val="0036464C"/>
    <w:rsid w:val="00367CAB"/>
    <w:rsid w:val="003715C9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7200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7145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160F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484B"/>
    <w:rsid w:val="006D4D5B"/>
    <w:rsid w:val="006D52D6"/>
    <w:rsid w:val="006D5AE4"/>
    <w:rsid w:val="006D7332"/>
    <w:rsid w:val="006D73DA"/>
    <w:rsid w:val="006E0F8F"/>
    <w:rsid w:val="006E32F2"/>
    <w:rsid w:val="006E6A1F"/>
    <w:rsid w:val="006E6FCC"/>
    <w:rsid w:val="006E7168"/>
    <w:rsid w:val="006E71B3"/>
    <w:rsid w:val="006E734D"/>
    <w:rsid w:val="006F1007"/>
    <w:rsid w:val="006F22C3"/>
    <w:rsid w:val="006F3C58"/>
    <w:rsid w:val="006F5088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3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14C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D0C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4563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7E45"/>
    <w:rsid w:val="008F16FA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025B"/>
    <w:rsid w:val="00941072"/>
    <w:rsid w:val="00942254"/>
    <w:rsid w:val="009424F9"/>
    <w:rsid w:val="00942561"/>
    <w:rsid w:val="00944B60"/>
    <w:rsid w:val="00944E2E"/>
    <w:rsid w:val="00945394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274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537F"/>
    <w:rsid w:val="00AC6A8A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13F"/>
    <w:rsid w:val="00C118B0"/>
    <w:rsid w:val="00C11AC1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2643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03E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38E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512D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065E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18D2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5F36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216F"/>
  <w15:docId w15:val="{367851A6-3948-4E05-9705-D4BA755F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40C45-67EE-4215-8F15-5DFD82D8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66</Pages>
  <Words>17803</Words>
  <Characters>101478</Characters>
  <Application>Microsoft Office Word</Application>
  <DocSecurity>0</DocSecurity>
  <Lines>845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Пользователь Windows</cp:lastModifiedBy>
  <cp:revision>124</cp:revision>
  <cp:lastPrinted>2020-09-18T17:08:00Z</cp:lastPrinted>
  <dcterms:created xsi:type="dcterms:W3CDTF">2021-08-05T05:57:00Z</dcterms:created>
  <dcterms:modified xsi:type="dcterms:W3CDTF">2023-07-27T03:59:00Z</dcterms:modified>
</cp:coreProperties>
</file>