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3E" w:rsidRPr="00A33D54" w:rsidRDefault="002433B4" w:rsidP="00F9007D">
      <w:pPr>
        <w:pStyle w:val="a3"/>
        <w:shd w:val="clear" w:color="auto" w:fill="FFFFFF"/>
        <w:tabs>
          <w:tab w:val="left" w:pos="3969"/>
        </w:tabs>
        <w:spacing w:before="0" w:beforeAutospacing="0" w:after="150" w:afterAutospacing="0"/>
        <w:jc w:val="both"/>
        <w:rPr>
          <w:sz w:val="20"/>
          <w:szCs w:val="20"/>
        </w:rPr>
      </w:pPr>
      <w:r w:rsidRPr="0025611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76771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903" y="20955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B3E" w:rsidRPr="00A33D54">
        <w:rPr>
          <w:sz w:val="20"/>
          <w:szCs w:val="20"/>
        </w:rPr>
        <w:t>С 1 января 2020 года вводится обязанность для работодателей ежемесячно представлять в Пенсионный фонд России сведения о трудовой деятельности</w:t>
      </w:r>
      <w:r w:rsidR="008633C0">
        <w:rPr>
          <w:sz w:val="20"/>
          <w:szCs w:val="20"/>
        </w:rPr>
        <w:t xml:space="preserve"> (приеме на работу, переводах на другую работу и увольнении)</w:t>
      </w:r>
      <w:r w:rsidR="00B55B3E" w:rsidRPr="00A33D54">
        <w:rPr>
          <w:sz w:val="20"/>
          <w:szCs w:val="20"/>
        </w:rPr>
        <w:t>, на основе которых будут формироваться электронные трудовые книжки россиян.</w:t>
      </w:r>
    </w:p>
    <w:p w:rsidR="0080388D" w:rsidRDefault="0080388D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</w:p>
    <w:p w:rsidR="008633C0" w:rsidRDefault="008633C0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</w:p>
    <w:p w:rsidR="00AF5D68" w:rsidRPr="00256115" w:rsidRDefault="00256115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256115">
        <w:rPr>
          <w:b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52070</wp:posOffset>
            </wp:positionV>
            <wp:extent cx="664210" cy="664210"/>
            <wp:effectExtent l="0" t="0" r="2540" b="2540"/>
            <wp:wrapTight wrapText="bothSides">
              <wp:wrapPolygon edited="0">
                <wp:start x="5576" y="0"/>
                <wp:lineTo x="0" y="3717"/>
                <wp:lineTo x="0" y="15488"/>
                <wp:lineTo x="3098" y="19824"/>
                <wp:lineTo x="5576" y="21063"/>
                <wp:lineTo x="15488" y="21063"/>
                <wp:lineTo x="17966" y="19824"/>
                <wp:lineTo x="21063" y="15488"/>
                <wp:lineTo x="21063" y="3717"/>
                <wp:lineTo x="15488" y="0"/>
                <wp:lineTo x="5576" y="0"/>
              </wp:wrapPolygon>
            </wp:wrapTight>
            <wp:docPr id="62" name="Рисунок 6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0D001FD-45AD-634C-8795-DB5C6FFB7C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0D001FD-45AD-634C-8795-DB5C6FFB7C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D68" w:rsidRPr="00256115" w:rsidRDefault="00AF5D68" w:rsidP="00AF5D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25611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Преимущества электронной трудовой книжки</w:t>
      </w:r>
    </w:p>
    <w:p w:rsidR="00AF5D68" w:rsidRPr="00A33D54" w:rsidRDefault="005277F6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236220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628650</wp:posOffset>
            </wp:positionV>
            <wp:extent cx="448310" cy="448310"/>
            <wp:effectExtent l="0" t="0" r="0" b="8890"/>
            <wp:wrapSquare wrapText="bothSides"/>
            <wp:docPr id="12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73660</wp:posOffset>
            </wp:positionV>
            <wp:extent cx="448310" cy="448310"/>
            <wp:effectExtent l="0" t="0" r="0" b="8890"/>
            <wp:wrapTight wrapText="bothSides">
              <wp:wrapPolygon edited="0">
                <wp:start x="15603" y="918"/>
                <wp:lineTo x="2754" y="4589"/>
                <wp:lineTo x="918" y="6425"/>
                <wp:lineTo x="918" y="21110"/>
                <wp:lineTo x="18357" y="21110"/>
                <wp:lineTo x="19275" y="918"/>
                <wp:lineTo x="15603" y="918"/>
              </wp:wrapPolygon>
            </wp:wrapTight>
            <wp:docPr id="17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Удобный и быстрый доступ работников к информации о трудовой деятельности.</w:t>
      </w:r>
    </w:p>
    <w:p w:rsidR="00AF5D68" w:rsidRPr="00A33D54" w:rsidRDefault="00FE1BAD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495935</wp:posOffset>
            </wp:positionV>
            <wp:extent cx="448310" cy="448310"/>
            <wp:effectExtent l="0" t="0" r="0" b="8890"/>
            <wp:wrapSquare wrapText="bothSides"/>
            <wp:docPr id="1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Минимизация ошибочных, неточных и недостоверных сведений о трудовой деятельности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921995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34925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DCA"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504190</wp:posOffset>
            </wp:positionV>
            <wp:extent cx="448310" cy="448310"/>
            <wp:effectExtent l="0" t="0" r="0" b="8890"/>
            <wp:wrapSquare wrapText="bothSides"/>
            <wp:docPr id="19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возможностидистанционного трудоустройства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80388D" w:rsidP="006038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248285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издержекработодателей на приобретение, ведение и хранение бумажных трудовых книжек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7C5DCA"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595630</wp:posOffset>
            </wp:positionV>
            <wp:extent cx="448310" cy="448310"/>
            <wp:effectExtent l="0" t="0" r="0" b="8890"/>
            <wp:wrapSquare wrapText="bothSides"/>
            <wp:docPr id="21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F5D68" w:rsidRPr="00A33D54" w:rsidRDefault="002F5711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496570</wp:posOffset>
            </wp:positionV>
            <wp:extent cx="448310" cy="448310"/>
            <wp:effectExtent l="0" t="0" r="0" b="8890"/>
            <wp:wrapSquare wrapText="bothSides"/>
            <wp:docPr id="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данных электронной трудовой книжки для получения государственных услуг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AF5D68" w:rsidP="009B49D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 уровень безопасностии сохранности данных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60383C" w:rsidRPr="0063212B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0383C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8633C0" w:rsidRPr="0063212B" w:rsidRDefault="008633C0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0383C" w:rsidRPr="002B61CC" w:rsidRDefault="0060383C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9B49DB" w:rsidRPr="002358FA" w:rsidRDefault="009B49DB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358FA">
        <w:rPr>
          <w:rStyle w:val="a4"/>
          <w:color w:val="333333"/>
          <w:sz w:val="20"/>
          <w:szCs w:val="20"/>
        </w:rPr>
        <w:lastRenderedPageBreak/>
        <w:t>При сохранении работником бумажной трудовой книжки: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работодатель наряду с электронной книжкой продолжит вносить сведения о трудовой деятельности также в бумажную;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право на дальнейшее ведение трудовой книжки сохраняется при последующем трудоустройстве к другим работодателям;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сохраняется право в последующем подать работодателю письменное заявление о ведении трудовой книжки в электронном виде.</w:t>
      </w:r>
    </w:p>
    <w:p w:rsidR="00B55B3E" w:rsidRPr="00256115" w:rsidRDefault="00B55B3E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56115">
        <w:rPr>
          <w:rStyle w:val="a4"/>
          <w:color w:val="333333"/>
          <w:sz w:val="20"/>
          <w:szCs w:val="20"/>
        </w:rPr>
        <w:t>Работодатели в течение 2020 года осуществляют следующие мероприятия: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уведомление до 3</w:t>
      </w:r>
      <w:r w:rsidR="002B61CC" w:rsidRPr="00A33D54">
        <w:rPr>
          <w:sz w:val="20"/>
          <w:szCs w:val="20"/>
        </w:rPr>
        <w:t>1 октября</w:t>
      </w:r>
      <w:r w:rsidRPr="00A33D54">
        <w:rPr>
          <w:sz w:val="20"/>
          <w:szCs w:val="20"/>
        </w:rPr>
        <w:t xml:space="preserve">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</w:t>
      </w:r>
      <w:r w:rsidR="002F5711" w:rsidRPr="00A33D54">
        <w:rPr>
          <w:sz w:val="20"/>
          <w:szCs w:val="20"/>
        </w:rPr>
        <w:t>довой книжки в электронном виде, которые должны быть представлены до 31 декабря 2020 года.</w:t>
      </w:r>
    </w:p>
    <w:p w:rsidR="00A9029A" w:rsidRDefault="00A9029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A9029A" w:rsidRDefault="00A9029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3212B" w:rsidRPr="0002002E" w:rsidRDefault="0063212B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F9007D" w:rsidRPr="0002002E" w:rsidRDefault="00F9007D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2358FA" w:rsidRPr="002358FA" w:rsidRDefault="002358F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358FA">
        <w:rPr>
          <w:rStyle w:val="a4"/>
          <w:color w:val="333333"/>
          <w:sz w:val="20"/>
          <w:szCs w:val="20"/>
        </w:rPr>
        <w:lastRenderedPageBreak/>
        <w:t>Если работник не подал заявление до 31 декабря 2020 года:</w:t>
      </w:r>
    </w:p>
    <w:p w:rsidR="002358FA" w:rsidRPr="00A33D54" w:rsidRDefault="002358FA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Лица, не имевшие возможности по 31 декабря 2020 года подать работодателю одно из заявлений, вправе сделать это в любое время по основному месту работы, в том числе при трудоустройстве. К таким лицам, в частности, относятся:</w:t>
      </w:r>
    </w:p>
    <w:p w:rsidR="002358FA" w:rsidRPr="00A33D54" w:rsidRDefault="002358FA" w:rsidP="008633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2358FA" w:rsidRDefault="002358FA" w:rsidP="008633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8633C0" w:rsidRPr="00A33D54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A9029A" w:rsidRPr="00A33D54" w:rsidRDefault="009B49DB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2358FA">
        <w:rPr>
          <w:noProof/>
          <w:color w:val="333333"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724535" cy="572770"/>
            <wp:effectExtent l="57150" t="19050" r="18415" b="93980"/>
            <wp:wrapTight wrapText="bothSides">
              <wp:wrapPolygon edited="0">
                <wp:start x="17606" y="-718"/>
                <wp:lineTo x="1136" y="0"/>
                <wp:lineTo x="1136" y="11494"/>
                <wp:lineTo x="-1704" y="11494"/>
                <wp:lineTo x="-1704" y="19397"/>
                <wp:lineTo x="5679" y="22989"/>
                <wp:lineTo x="5679" y="24426"/>
                <wp:lineTo x="10791" y="24426"/>
                <wp:lineTo x="14198" y="22989"/>
                <wp:lineTo x="21581" y="15086"/>
                <wp:lineTo x="21013" y="11494"/>
                <wp:lineTo x="21581" y="718"/>
                <wp:lineTo x="21581" y="-718"/>
                <wp:lineTo x="17606" y="-718"/>
              </wp:wrapPolygon>
            </wp:wrapTight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ackgroundRemoval t="1898" b="97533" l="901" r="97898">
                                  <a14:foregroundMark x1="61261" y1="36433" x2="61261" y2="36433"/>
                                  <a14:foregroundMark x1="57207" y1="48577" x2="57808" y2="26186"/>
                                  <a14:foregroundMark x1="54354" y1="26755" x2="56006" y2="14611"/>
                                  <a14:foregroundMark x1="58258" y1="17078" x2="76877" y2="11575"/>
                                  <a14:foregroundMark x1="89189" y1="32258" x2="74625" y2="56167"/>
                                  <a14:foregroundMark x1="53604" y1="55028" x2="49700" y2="442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A33D54">
        <w:rPr>
          <w:sz w:val="20"/>
          <w:szCs w:val="20"/>
        </w:rPr>
        <w:t>При представлении указанных сведений впервые в отношении зарегистрированного лица</w:t>
      </w:r>
      <w:r w:rsidR="00A33D54">
        <w:rPr>
          <w:sz w:val="20"/>
          <w:szCs w:val="20"/>
        </w:rPr>
        <w:t>,</w:t>
      </w:r>
      <w:r w:rsidRPr="00A33D54">
        <w:rPr>
          <w:sz w:val="20"/>
          <w:szCs w:val="20"/>
        </w:rPr>
        <w:t xml:space="preserve">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A9029A" w:rsidRPr="00A33D54" w:rsidRDefault="009B49DB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Передача сведений реализована в рамках существующего формата взаимодействия работодателей с территориальными органами Пенсионного фонда</w:t>
      </w:r>
      <w:r w:rsidR="00A9029A" w:rsidRPr="00A33D54">
        <w:rPr>
          <w:sz w:val="20"/>
          <w:szCs w:val="20"/>
        </w:rPr>
        <w:t>, а также с использованием сервиса «Кабинет страхователя».</w:t>
      </w:r>
    </w:p>
    <w:p w:rsidR="00614A07" w:rsidRDefault="00614A07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Pr="00A33D54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sz w:val="20"/>
          <w:szCs w:val="20"/>
        </w:rPr>
      </w:pPr>
    </w:p>
    <w:p w:rsidR="00B12BDC" w:rsidRPr="002358FA" w:rsidRDefault="00656F46" w:rsidP="00656F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656F46">
        <w:rPr>
          <w:b/>
          <w:bCs/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372745</wp:posOffset>
            </wp:positionV>
            <wp:extent cx="759460" cy="575945"/>
            <wp:effectExtent l="0" t="0" r="2540" b="0"/>
            <wp:wrapTight wrapText="bothSides">
              <wp:wrapPolygon edited="0">
                <wp:start x="0" y="0"/>
                <wp:lineTo x="0" y="20719"/>
                <wp:lineTo x="21130" y="20719"/>
                <wp:lineTo x="21130" y="1429"/>
                <wp:lineTo x="13003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ackgroundRemoval t="1102" b="99528" l="1790" r="99523">
                                  <a14:foregroundMark x1="26372" y1="49291" x2="26372" y2="49291"/>
                                  <a14:foregroundMark x1="23866" y1="41102" x2="23866" y2="41102"/>
                                  <a14:foregroundMark x1="22912" y1="55433" x2="22912" y2="55433"/>
                                  <a14:foregroundMark x1="20764" y1="69449" x2="20764" y2="69449"/>
                                  <a14:foregroundMark x1="55370" y1="84094" x2="55370" y2="84094"/>
                                  <a14:foregroundMark x1="64439" y1="26142" x2="64439" y2="26142"/>
                                  <a14:foregroundMark x1="62291" y1="21260" x2="62291" y2="21260"/>
                                  <a14:foregroundMark x1="56086" y1="20787" x2="56086" y2="20787"/>
                                  <a14:foregroundMark x1="51074" y1="19685" x2="51074" y2="19685"/>
                                  <a14:foregroundMark x1="50358" y1="16063" x2="50358" y2="16063"/>
                                  <a14:foregroundMark x1="73986" y1="26614" x2="73986" y2="26614"/>
                                  <a14:foregroundMark x1="71838" y1="31024" x2="71838" y2="31024"/>
                                  <a14:foregroundMark x1="63962" y1="31969" x2="63962" y2="31969"/>
                                  <a14:foregroundMark x1="52506" y1="30551" x2="79833" y2="39370"/>
                                  <a14:foregroundMark x1="88425" y1="45512" x2="88663" y2="15433"/>
                                  <a14:foregroundMark x1="28282" y1="70236" x2="28282" y2="70236"/>
                                  <a14:foregroundMark x1="30668" y1="63780" x2="15513" y2="47244"/>
                                  <a14:foregroundMark x1="29356" y1="46614" x2="35322" y2="70236"/>
                                  <a14:foregroundMark x1="80430" y1="15906" x2="57637" y2="12126"/>
                                  <a14:foregroundMark x1="6683" y1="73543" x2="39260" y2="86142"/>
                                  <a14:foregroundMark x1="45227" y1="87087" x2="45943" y2="88504"/>
                                  <a14:foregroundMark x1="27924" y1="89921" x2="39618" y2="90551"/>
                                  <a14:foregroundMark x1="42005" y1="92126" x2="48091" y2="95748"/>
                                  <a14:foregroundMark x1="54177" y1="92283" x2="52864" y2="78268"/>
                                  <a14:foregroundMark x1="16348" y1="73386" x2="9189" y2="50079"/>
                                  <a14:foregroundMark x1="23031" y1="55433" x2="29594" y2="477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12BDC" w:rsidRPr="002358FA">
        <w:rPr>
          <w:rStyle w:val="a4"/>
          <w:color w:val="333333"/>
          <w:sz w:val="20"/>
          <w:szCs w:val="20"/>
        </w:rPr>
        <w:t>Обязанности и полномочия работодателя при ведении электронных трудовых книжек:</w:t>
      </w:r>
    </w:p>
    <w:p w:rsidR="00B12BDC" w:rsidRPr="00A33D54" w:rsidRDefault="00614A07" w:rsidP="00C2636B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 xml:space="preserve">Работнику, подавшему письменное </w:t>
      </w:r>
      <w:r w:rsidR="00B12BDC" w:rsidRPr="00A33D54">
        <w:rPr>
          <w:sz w:val="20"/>
          <w:szCs w:val="20"/>
        </w:rPr>
        <w:t>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B12BDC" w:rsidRPr="00A33D54" w:rsidRDefault="00B12BDC" w:rsidP="00C2636B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</w:t>
      </w:r>
      <w:r w:rsidR="00B34F36" w:rsidRPr="00A33D54">
        <w:rPr>
          <w:sz w:val="20"/>
          <w:szCs w:val="20"/>
        </w:rPr>
        <w:t xml:space="preserve"> книжки.</w:t>
      </w:r>
    </w:p>
    <w:p w:rsidR="00614A07" w:rsidRPr="00A33D54" w:rsidRDefault="00B12BDC" w:rsidP="00501A05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501A05" w:rsidRPr="00A33D54" w:rsidRDefault="00B12BDC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</w:t>
      </w:r>
      <w:r w:rsidR="00DC3D88" w:rsidRPr="00A33D54">
        <w:rPr>
          <w:sz w:val="20"/>
          <w:szCs w:val="20"/>
        </w:rPr>
        <w:t>нения в информационных ресурсах.</w:t>
      </w:r>
    </w:p>
    <w:p w:rsidR="00656F46" w:rsidRPr="00A33D54" w:rsidRDefault="00501A05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 xml:space="preserve">  Работодатели, с численностью 25 и более лиц, представляют сведения о трудовой деятельности в форме электронного документа, подписанного усиленной квалифицированной электронной подписью.</w:t>
      </w: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80388D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C207E9" w:rsidRPr="002B61CC" w:rsidRDefault="00C207E9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B12BDC" w:rsidRPr="00656F46" w:rsidRDefault="00B12BD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  <w:r w:rsidRPr="00656F46">
        <w:rPr>
          <w:bCs w:val="0"/>
          <w:color w:val="333333"/>
          <w:sz w:val="20"/>
          <w:szCs w:val="20"/>
        </w:rPr>
        <w:lastRenderedPageBreak/>
        <w:t>Перечень сведений электронной трудовой книжки</w:t>
      </w:r>
    </w:p>
    <w:p w:rsidR="00B12BDC" w:rsidRPr="00A33D54" w:rsidRDefault="00B12BDC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Информация о работнике;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Даты приема, увольнения, перевода на другую работу;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Место работы;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Вид мероприятия (прием, перевод, увольнение);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Должность, профессия, специальность, квалификация, структурное подразделение;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Вид поручаемой работы;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Основание кадрового мероприятия (дата, номер и вид документа);</w:t>
      </w:r>
    </w:p>
    <w:p w:rsidR="00A9029A" w:rsidRPr="00A33D54" w:rsidRDefault="00B12BDC" w:rsidP="00614A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Причины прекращения трудового договора.</w:t>
      </w:r>
    </w:p>
    <w:p w:rsidR="00A9029A" w:rsidRPr="00614A07" w:rsidRDefault="00A9029A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614A07">
        <w:rPr>
          <w:rStyle w:val="a4"/>
          <w:color w:val="333333"/>
          <w:sz w:val="20"/>
          <w:szCs w:val="20"/>
        </w:rPr>
        <w:t>Предоставление сведений о трудовой деятельности работнику</w:t>
      </w:r>
    </w:p>
    <w:p w:rsidR="00A9029A" w:rsidRPr="00A33D54" w:rsidRDefault="00A9029A" w:rsidP="00DC3D8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Сведения из ЭТК работник сможет получить в электронном виде через личный кабинет на сайте Пенсионного фонда России и на сайте Портала государственных услуг, а также в бумажном виде, подав заявку: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работодателю (по последнему месту работы);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 территориальн</w:t>
      </w:r>
      <w:r w:rsidR="002B61CC" w:rsidRPr="00A33D54">
        <w:rPr>
          <w:rFonts w:ascii="Times New Roman" w:hAnsi="Times New Roman" w:cs="Times New Roman"/>
          <w:sz w:val="20"/>
          <w:szCs w:val="20"/>
        </w:rPr>
        <w:t>ый</w:t>
      </w:r>
      <w:r w:rsidRPr="00A33D54">
        <w:rPr>
          <w:rFonts w:ascii="Times New Roman" w:hAnsi="Times New Roman" w:cs="Times New Roman"/>
          <w:sz w:val="20"/>
          <w:szCs w:val="20"/>
        </w:rPr>
        <w:t xml:space="preserve"> орган Пенсионного фонда России;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 многофункциональн</w:t>
      </w:r>
      <w:r w:rsidR="002B61CC" w:rsidRPr="00A33D54">
        <w:rPr>
          <w:rFonts w:ascii="Times New Roman" w:hAnsi="Times New Roman" w:cs="Times New Roman"/>
          <w:sz w:val="20"/>
          <w:szCs w:val="20"/>
        </w:rPr>
        <w:t>ый</w:t>
      </w:r>
      <w:r w:rsidRPr="00A33D54">
        <w:rPr>
          <w:rFonts w:ascii="Times New Roman" w:hAnsi="Times New Roman" w:cs="Times New Roman"/>
          <w:sz w:val="20"/>
          <w:szCs w:val="20"/>
        </w:rPr>
        <w:t xml:space="preserve"> центр (МФЦ).</w:t>
      </w: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7FD8" w:rsidRPr="00614A07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1A05" w:rsidRDefault="00C81831" w:rsidP="00614A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83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-1905</wp:posOffset>
            </wp:positionV>
            <wp:extent cx="474345" cy="483870"/>
            <wp:effectExtent l="0" t="0" r="1905" b="0"/>
            <wp:wrapTight wrapText="bothSides">
              <wp:wrapPolygon edited="0">
                <wp:start x="6940" y="0"/>
                <wp:lineTo x="0" y="5102"/>
                <wp:lineTo x="0" y="20409"/>
                <wp:lineTo x="20819" y="20409"/>
                <wp:lineTo x="20819" y="5953"/>
                <wp:lineTo x="13880" y="0"/>
                <wp:lineTo x="6940" y="0"/>
              </wp:wrapPolygon>
            </wp:wrapTight>
            <wp:docPr id="161" name="Picture 27" descr="Picture 2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12D297D-42F0-9F43-829E-83F15081B1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27" descr="Picture 2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12D297D-42F0-9F43-829E-83F15081B1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4B55CB" w:rsidRPr="00A33D54" w:rsidRDefault="00501A05" w:rsidP="00614A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Дополнительную информацию, а также образцы форм и порядок их заполнения можно получить на официальном сайте ПФР: http://www.pfrf.ru</w:t>
      </w:r>
      <w:r w:rsidR="00C81831" w:rsidRPr="00A33D54">
        <w:rPr>
          <w:rFonts w:ascii="Times New Roman" w:hAnsi="Times New Roman" w:cs="Times New Roman"/>
          <w:sz w:val="20"/>
          <w:szCs w:val="20"/>
        </w:rPr>
        <w:t>.</w:t>
      </w:r>
    </w:p>
    <w:p w:rsidR="006274F0" w:rsidRPr="002433B4" w:rsidRDefault="006274F0" w:rsidP="00C81831"/>
    <w:p w:rsidR="006274F0" w:rsidRDefault="006274F0" w:rsidP="006274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77490" cy="15525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F0" w:rsidRPr="00B12BDC" w:rsidRDefault="006274F0" w:rsidP="006274F0">
      <w:pPr>
        <w:jc w:val="center"/>
      </w:pPr>
    </w:p>
    <w:p w:rsidR="006274F0" w:rsidRDefault="006274F0" w:rsidP="006274F0">
      <w:pPr>
        <w:jc w:val="center"/>
        <w:rPr>
          <w:lang w:val="en-US"/>
        </w:rPr>
      </w:pPr>
    </w:p>
    <w:p w:rsidR="006274F0" w:rsidRDefault="006274F0" w:rsidP="006274F0">
      <w:pPr>
        <w:jc w:val="center"/>
        <w:rPr>
          <w:lang w:val="en-US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44"/>
          <w:szCs w:val="44"/>
        </w:rPr>
      </w:pPr>
      <w:r w:rsidRPr="004B55CB">
        <w:rPr>
          <w:rFonts w:ascii="Times New Roman" w:hAnsi="Times New Roman" w:cs="Times New Roman"/>
          <w:sz w:val="44"/>
          <w:szCs w:val="44"/>
        </w:rPr>
        <w:t>Что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нужно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знать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об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электронной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трудовой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книжке</w:t>
      </w: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F36" w:rsidRDefault="00B34F36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Pr="00A33D54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ОПФР по Алтайскому краю</w:t>
      </w:r>
    </w:p>
    <w:p w:rsidR="006274F0" w:rsidRPr="00A33D54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20</w:t>
      </w:r>
      <w:r w:rsidR="002B61CC" w:rsidRPr="00A33D54">
        <w:rPr>
          <w:rFonts w:ascii="Times New Roman" w:hAnsi="Times New Roman" w:cs="Times New Roman"/>
          <w:sz w:val="20"/>
          <w:szCs w:val="20"/>
        </w:rPr>
        <w:t>20</w:t>
      </w:r>
    </w:p>
    <w:p w:rsidR="004B55CB" w:rsidRPr="006274F0" w:rsidRDefault="006274F0" w:rsidP="006274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  <w:r>
        <w:rPr>
          <w:noProof/>
          <w:sz w:val="44"/>
          <w:szCs w:val="44"/>
        </w:rPr>
        <w:drawing>
          <wp:inline distT="0" distB="0" distL="0" distR="0">
            <wp:extent cx="1527175" cy="3016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5CB" w:rsidRPr="006274F0" w:rsidSect="00F9007D">
      <w:pgSz w:w="16838" w:h="11906" w:orient="landscape"/>
      <w:pgMar w:top="567" w:right="678" w:bottom="284" w:left="851" w:header="708" w:footer="708" w:gutter="0"/>
      <w:cols w:num="3" w:space="10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329"/>
    <w:multiLevelType w:val="hybridMultilevel"/>
    <w:tmpl w:val="C1CA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C15"/>
    <w:multiLevelType w:val="multilevel"/>
    <w:tmpl w:val="41B4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42C68"/>
    <w:multiLevelType w:val="multilevel"/>
    <w:tmpl w:val="A21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E3AAB"/>
    <w:multiLevelType w:val="hybridMultilevel"/>
    <w:tmpl w:val="52E0D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424F8"/>
    <w:multiLevelType w:val="hybridMultilevel"/>
    <w:tmpl w:val="06B4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77BD6"/>
    <w:multiLevelType w:val="hybridMultilevel"/>
    <w:tmpl w:val="1B1C7FF4"/>
    <w:lvl w:ilvl="0" w:tplc="037E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5B3E"/>
    <w:rsid w:val="0002002E"/>
    <w:rsid w:val="0002536D"/>
    <w:rsid w:val="0006787A"/>
    <w:rsid w:val="00131FEF"/>
    <w:rsid w:val="00144679"/>
    <w:rsid w:val="002358FA"/>
    <w:rsid w:val="002433B4"/>
    <w:rsid w:val="00256115"/>
    <w:rsid w:val="002B61CC"/>
    <w:rsid w:val="002F5711"/>
    <w:rsid w:val="00322749"/>
    <w:rsid w:val="003A1176"/>
    <w:rsid w:val="003A744C"/>
    <w:rsid w:val="004B55CB"/>
    <w:rsid w:val="00501A05"/>
    <w:rsid w:val="005277F6"/>
    <w:rsid w:val="0060383C"/>
    <w:rsid w:val="00614A07"/>
    <w:rsid w:val="006274F0"/>
    <w:rsid w:val="0063212B"/>
    <w:rsid w:val="00656F46"/>
    <w:rsid w:val="006945CA"/>
    <w:rsid w:val="00767FD8"/>
    <w:rsid w:val="007C18E1"/>
    <w:rsid w:val="007C5DCA"/>
    <w:rsid w:val="0080388D"/>
    <w:rsid w:val="00855F15"/>
    <w:rsid w:val="008633C0"/>
    <w:rsid w:val="008F2DAE"/>
    <w:rsid w:val="00921995"/>
    <w:rsid w:val="00975DA3"/>
    <w:rsid w:val="009B49DB"/>
    <w:rsid w:val="00A33D54"/>
    <w:rsid w:val="00A9029A"/>
    <w:rsid w:val="00AF5D68"/>
    <w:rsid w:val="00B0795B"/>
    <w:rsid w:val="00B12BDC"/>
    <w:rsid w:val="00B214BE"/>
    <w:rsid w:val="00B34F36"/>
    <w:rsid w:val="00B55B3E"/>
    <w:rsid w:val="00B63366"/>
    <w:rsid w:val="00B856AC"/>
    <w:rsid w:val="00C207E9"/>
    <w:rsid w:val="00C2636B"/>
    <w:rsid w:val="00C81831"/>
    <w:rsid w:val="00D412B4"/>
    <w:rsid w:val="00DC3D88"/>
    <w:rsid w:val="00DD4DE6"/>
    <w:rsid w:val="00F9007D"/>
    <w:rsid w:val="00FE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EF"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Сергей Анатольевич</dc:creator>
  <cp:lastModifiedBy>ГУЭР-Приемная</cp:lastModifiedBy>
  <cp:revision>2</cp:revision>
  <cp:lastPrinted>2020-10-21T05:35:00Z</cp:lastPrinted>
  <dcterms:created xsi:type="dcterms:W3CDTF">2020-11-02T03:04:00Z</dcterms:created>
  <dcterms:modified xsi:type="dcterms:W3CDTF">2020-11-02T03:04:00Z</dcterms:modified>
</cp:coreProperties>
</file>