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1509B5" w14:paraId="51F23239" w14:textId="77777777">
        <w:tc>
          <w:tcPr>
            <w:tcW w:w="2694" w:type="dxa"/>
          </w:tcPr>
          <w:p w14:paraId="0EA831C8" w14:textId="77777777" w:rsidR="001509B5" w:rsidRDefault="00DF3997">
            <w:pPr>
              <w:pStyle w:val="5"/>
              <w:jc w:val="both"/>
              <w:outlineLvl w:val="4"/>
              <w:rPr>
                <w:rFonts w:ascii="PT Serif" w:eastAsia="PT Serif" w:hAnsi="PT Serif" w:cs="PT Serif"/>
                <w:color w:val="000000"/>
                <w:sz w:val="26"/>
              </w:rPr>
            </w:pPr>
            <w:r>
              <w:rPr>
                <w:rFonts w:ascii="PT Serif" w:eastAsia="PT Serif" w:hAnsi="PT Serif" w:cs="PT Serif"/>
                <w:noProof/>
                <w:sz w:val="26"/>
                <w:lang w:eastAsia="ru-RU"/>
              </w:rPr>
              <mc:AlternateContent>
                <mc:Choice Requires="wpg">
                  <w:drawing>
                    <wp:inline distT="0" distB="0" distL="0" distR="0" wp14:anchorId="1A2DB2C4" wp14:editId="662FC704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14:paraId="658A6F8A" w14:textId="77777777" w:rsidR="001509B5" w:rsidRDefault="00DF3997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4"/>
              </w:rPr>
            </w:pPr>
            <w:r>
              <w:rPr>
                <w:rFonts w:ascii="PT Serif" w:eastAsia="PT Serif" w:hAnsi="PT Serif" w:cs="PT Serif"/>
                <w:noProof/>
                <w:sz w:val="26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1F2DF09" wp14:editId="6D633C66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14:paraId="0AE5EF95" w14:textId="77777777" w:rsidR="001509B5" w:rsidRDefault="001509B5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4"/>
              </w:rPr>
            </w:pPr>
          </w:p>
          <w:p w14:paraId="3224D091" w14:textId="77777777" w:rsidR="001509B5" w:rsidRDefault="00DF3997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4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6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PT Serif" w:eastAsia="PT Serif" w:hAnsi="PT Serif" w:cs="PT Serif"/>
                <w:color w:val="000000" w:themeColor="text1"/>
                <w:sz w:val="26"/>
                <w:szCs w:val="24"/>
              </w:rPr>
              <w:t>, (385-2) 242467</w:t>
            </w:r>
          </w:p>
          <w:p w14:paraId="49620F4F" w14:textId="77777777" w:rsidR="001509B5" w:rsidRDefault="001509B5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4"/>
              </w:rPr>
            </w:pPr>
          </w:p>
        </w:tc>
      </w:tr>
    </w:tbl>
    <w:p w14:paraId="537D9D75" w14:textId="77777777" w:rsidR="001509B5" w:rsidRDefault="001509B5">
      <w:pPr>
        <w:jc w:val="both"/>
        <w:rPr>
          <w:rFonts w:ascii="PT Serif" w:eastAsia="PT Serif" w:hAnsi="PT Serif" w:cs="PT Serif"/>
          <w:sz w:val="26"/>
        </w:rPr>
      </w:pPr>
    </w:p>
    <w:p w14:paraId="150E68CC" w14:textId="77777777" w:rsidR="001509B5" w:rsidRDefault="00DF3997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>В Алтайском крае господдержка помогает развиваться молодежным бизнес-проектам</w:t>
      </w:r>
    </w:p>
    <w:p w14:paraId="64D72509" w14:textId="77777777" w:rsidR="001509B5" w:rsidRDefault="00DF399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В рамках национального проекта «Малое и среднее предпринимательство», реализуемого по решению Президента России Владимира Путина в Алтайском крае в 2023 году во второй раз предоставлялись гранты в сфере молодежного предпринимательства. Насколько жизнеспособны данные молодежные бизнес-проекты?</w:t>
      </w:r>
    </w:p>
    <w:p w14:paraId="2CB4BCB0" w14:textId="77777777" w:rsidR="001509B5" w:rsidRDefault="00DF3997">
      <w:pPr>
        <w:jc w:val="both"/>
      </w:pPr>
      <w:r>
        <w:rPr>
          <w:rFonts w:ascii="PT Serif" w:eastAsia="PT Serif" w:hAnsi="PT Serif" w:cs="PT Serif"/>
          <w:sz w:val="26"/>
        </w:rPr>
        <w:t xml:space="preserve">Наталья </w:t>
      </w:r>
      <w:proofErr w:type="spellStart"/>
      <w:r>
        <w:rPr>
          <w:rFonts w:ascii="PT Serif" w:eastAsia="PT Serif" w:hAnsi="PT Serif" w:cs="PT Serif"/>
          <w:sz w:val="26"/>
        </w:rPr>
        <w:t>Карпешкина</w:t>
      </w:r>
      <w:proofErr w:type="spellEnd"/>
      <w:r>
        <w:rPr>
          <w:rFonts w:ascii="PT Serif" w:eastAsia="PT Serif" w:hAnsi="PT Serif" w:cs="PT Serif"/>
          <w:sz w:val="26"/>
        </w:rPr>
        <w:t xml:space="preserve"> - дипломированный специалист в области дошкольного образования. После окончания университета работала с ребятишками в модельной школе. Накопив небольшой опыт, решила открыть собственную школу свободного развития «</w:t>
      </w:r>
      <w:proofErr w:type="spellStart"/>
      <w:r>
        <w:rPr>
          <w:rFonts w:ascii="PT Serif" w:eastAsia="PT Serif" w:hAnsi="PT Serif" w:cs="PT Serif"/>
          <w:sz w:val="26"/>
        </w:rPr>
        <w:t>ПеппиЛео</w:t>
      </w:r>
      <w:proofErr w:type="spellEnd"/>
      <w:r>
        <w:rPr>
          <w:rFonts w:ascii="PT Serif" w:eastAsia="PT Serif" w:hAnsi="PT Serif" w:cs="PT Serif"/>
          <w:sz w:val="26"/>
        </w:rPr>
        <w:t>» в Новоалтайске.</w:t>
      </w:r>
    </w:p>
    <w:p w14:paraId="2CB76D6D" w14:textId="77777777" w:rsidR="001509B5" w:rsidRDefault="00DF3997">
      <w:pPr>
        <w:jc w:val="both"/>
      </w:pPr>
      <w:r>
        <w:rPr>
          <w:rFonts w:ascii="PT Serif" w:eastAsia="PT Serif" w:hAnsi="PT Serif" w:cs="PT Serif"/>
          <w:sz w:val="26"/>
        </w:rPr>
        <w:t>В «</w:t>
      </w:r>
      <w:proofErr w:type="spellStart"/>
      <w:r>
        <w:rPr>
          <w:rFonts w:ascii="PT Serif" w:eastAsia="PT Serif" w:hAnsi="PT Serif" w:cs="PT Serif"/>
          <w:sz w:val="26"/>
        </w:rPr>
        <w:t>ПеппиЛео</w:t>
      </w:r>
      <w:proofErr w:type="spellEnd"/>
      <w:r>
        <w:rPr>
          <w:rFonts w:ascii="PT Serif" w:eastAsia="PT Serif" w:hAnsi="PT Serif" w:cs="PT Serif"/>
          <w:sz w:val="26"/>
        </w:rPr>
        <w:t>» ребятам в возрасте от полутора до 14 лет предлагают спектр разнообразных дисциплин. Это хореография, актерское мастерство, моделирование одежды, изостудия, этикет, развитие речи и письма, действует группа «Мама и малыш» для детей от полутора до трех лет. В ближайшее время появятся ментальная арифметика и занимательная биология. Открыть школу помог грант для молодежного предпринимательства.</w:t>
      </w:r>
    </w:p>
    <w:p w14:paraId="13EDBF00" w14:textId="77777777" w:rsidR="001509B5" w:rsidRDefault="00DF399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«Получение гранта стало для меня переломным моментом в жизни. Благодаря ему я смогла реализовать все свои идеи и стала предпринимателем. Человеком, который берет ответственность, изучает несколько профессий одновременно, выполняет огромное количество функций и задач. Такая активная жизнь мне по душе. В дальнейшем также планирую пользоваться различными видами господдержки», - поделилась Наталья </w:t>
      </w:r>
      <w:proofErr w:type="spellStart"/>
      <w:r>
        <w:rPr>
          <w:rFonts w:ascii="PT Serif" w:eastAsia="PT Serif" w:hAnsi="PT Serif" w:cs="PT Serif"/>
          <w:sz w:val="26"/>
        </w:rPr>
        <w:t>Карпешкина</w:t>
      </w:r>
      <w:proofErr w:type="spellEnd"/>
      <w:r>
        <w:rPr>
          <w:rFonts w:ascii="PT Serif" w:eastAsia="PT Serif" w:hAnsi="PT Serif" w:cs="PT Serif"/>
          <w:sz w:val="26"/>
        </w:rPr>
        <w:t>.</w:t>
      </w:r>
    </w:p>
    <w:p w14:paraId="22C512A8" w14:textId="77777777" w:rsidR="001509B5" w:rsidRDefault="00DF3997">
      <w:pPr>
        <w:jc w:val="both"/>
      </w:pPr>
      <w:r>
        <w:rPr>
          <w:rFonts w:ascii="PT Serif" w:eastAsia="PT Serif" w:hAnsi="PT Serif" w:cs="PT Serif"/>
          <w:sz w:val="26"/>
        </w:rPr>
        <w:t xml:space="preserve">Никита </w:t>
      </w:r>
      <w:proofErr w:type="spellStart"/>
      <w:r>
        <w:rPr>
          <w:rFonts w:ascii="PT Serif" w:eastAsia="PT Serif" w:hAnsi="PT Serif" w:cs="PT Serif"/>
          <w:sz w:val="26"/>
        </w:rPr>
        <w:t>Шмарихин</w:t>
      </w:r>
      <w:proofErr w:type="spellEnd"/>
      <w:r>
        <w:rPr>
          <w:rFonts w:ascii="PT Serif" w:eastAsia="PT Serif" w:hAnsi="PT Serif" w:cs="PT Serif"/>
          <w:sz w:val="26"/>
        </w:rPr>
        <w:t xml:space="preserve"> в бизнесе со школьной скамьи - с 16 лет. Когда в Тальменке закрылась типография, его отец решил занять пустующую нишу и купил новое оборудование. Юноша навсегда запомнил тот день, когда в типографии начались пуско-наладочные работы. «Тогда и зажглась моя </w:t>
      </w:r>
      <w:r>
        <w:rPr>
          <w:rFonts w:ascii="PT Serif" w:eastAsia="PT Serif" w:hAnsi="PT Serif" w:cs="PT Serif"/>
          <w:sz w:val="26"/>
        </w:rPr>
        <w:lastRenderedPageBreak/>
        <w:t xml:space="preserve">любовь к печати. Интересно было разбираться в печатной технике, в методах нанесения, технологиях, макетах и прочем», - рассказал  Никита. </w:t>
      </w:r>
    </w:p>
    <w:p w14:paraId="7D697E96" w14:textId="77777777" w:rsidR="001509B5" w:rsidRDefault="00DF3997">
      <w:pPr>
        <w:jc w:val="both"/>
      </w:pPr>
      <w:r>
        <w:rPr>
          <w:rFonts w:ascii="PT Serif" w:eastAsia="PT Serif" w:hAnsi="PT Serif" w:cs="PT Serif"/>
          <w:sz w:val="26"/>
        </w:rPr>
        <w:t xml:space="preserve">Пока учился в школе - изучал графический дизайн и работу в </w:t>
      </w:r>
      <w:proofErr w:type="spellStart"/>
      <w:r>
        <w:rPr>
          <w:rFonts w:ascii="PT Serif" w:eastAsia="PT Serif" w:hAnsi="PT Serif" w:cs="PT Serif"/>
          <w:sz w:val="26"/>
        </w:rPr>
        <w:t>CorelDraw</w:t>
      </w:r>
      <w:proofErr w:type="spellEnd"/>
      <w:r>
        <w:rPr>
          <w:rFonts w:ascii="PT Serif" w:eastAsia="PT Serif" w:hAnsi="PT Serif" w:cs="PT Serif"/>
          <w:sz w:val="26"/>
        </w:rPr>
        <w:t>, на каникулах приезжал в Тальменку работать в типографии и обучал сотрудников.</w:t>
      </w:r>
    </w:p>
    <w:p w14:paraId="532A2C3D" w14:textId="77777777" w:rsidR="001509B5" w:rsidRDefault="00DF3997">
      <w:pPr>
        <w:jc w:val="both"/>
      </w:pPr>
      <w:r>
        <w:rPr>
          <w:rFonts w:ascii="PT Serif" w:eastAsia="PT Serif" w:hAnsi="PT Serif" w:cs="PT Serif"/>
          <w:sz w:val="26"/>
        </w:rPr>
        <w:t xml:space="preserve">В августе 2019 открыл свое ИП. В середине 2021 года решил усилить свои позиции и подключиться к франшизе фотосалона </w:t>
      </w:r>
      <w:proofErr w:type="spellStart"/>
      <w:r>
        <w:rPr>
          <w:rFonts w:ascii="PT Serif" w:eastAsia="PT Serif" w:hAnsi="PT Serif" w:cs="PT Serif"/>
          <w:sz w:val="26"/>
        </w:rPr>
        <w:t>Cheese</w:t>
      </w:r>
      <w:proofErr w:type="spellEnd"/>
      <w:r>
        <w:rPr>
          <w:rFonts w:ascii="PT Serif" w:eastAsia="PT Serif" w:hAnsi="PT Serif" w:cs="PT Serif"/>
          <w:sz w:val="26"/>
        </w:rPr>
        <w:t xml:space="preserve"> Photo. Это дало предприятию массу преимуществ, расширив спектр услуг. В конце 2022 года отец отправил Никите анонс новости про грант по молодежному предпринимательству. «Тогда мне уже было 25 лет. Я не увидел слово «включительно» и усмехнулся, что не прохожу по возрасту. Но папа сказал: «читай внимательно!» и с этого совета всё и началось. Прошёл обучение в региональном центре «Мой бизнес», составил бизнес-план. Тогда я уже копил на закупку новых станков и точно знал на что пойдут средства гранта, защитил проект, получил деньги», - делится молодой предприниматель. Сейчас у Никиты новые планы по развитию.</w:t>
      </w:r>
    </w:p>
    <w:p w14:paraId="13F001CB" w14:textId="73468CC8" w:rsidR="001509B5" w:rsidRDefault="00DF399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«Грант мне очень сильно помог. Как минимум, год сэкономленного времени - и уже сейчас могу производить новые виды продукции и развиваться дальше, нежели копил бы на станок и покупал его. Купил бы я его, скорее всего, меньшего размера. Грант помог мне взять ту планку, </w:t>
      </w:r>
      <w:proofErr w:type="spellStart"/>
      <w:r>
        <w:rPr>
          <w:rFonts w:ascii="PT Serif" w:eastAsia="PT Serif" w:hAnsi="PT Serif" w:cs="PT Serif"/>
          <w:sz w:val="26"/>
        </w:rPr>
        <w:t>которуя</w:t>
      </w:r>
      <w:proofErr w:type="spellEnd"/>
      <w:r>
        <w:rPr>
          <w:rFonts w:ascii="PT Serif" w:eastAsia="PT Serif" w:hAnsi="PT Serif" w:cs="PT Serif"/>
          <w:sz w:val="26"/>
        </w:rPr>
        <w:t xml:space="preserve"> я хотел держать и приоб</w:t>
      </w:r>
      <w:r w:rsidR="00D3038A">
        <w:rPr>
          <w:rFonts w:ascii="PT Serif" w:eastAsia="PT Serif" w:hAnsi="PT Serif" w:cs="PT Serif"/>
          <w:sz w:val="26"/>
        </w:rPr>
        <w:t>р</w:t>
      </w:r>
      <w:r>
        <w:rPr>
          <w:rFonts w:ascii="PT Serif" w:eastAsia="PT Serif" w:hAnsi="PT Serif" w:cs="PT Serif"/>
          <w:sz w:val="26"/>
        </w:rPr>
        <w:t xml:space="preserve">ести сразу хорошее оборудование, чтобы потом не тратиться на его амортизацию, замену и прочее. Такая форма поддержки очень нужна молодым предпринимателям. У меня много интересных идей и задач. Сейчас мне необходим небольшой перерыв после 2023 года, который был насыщен событиям, а потом обязательно будем сотрудничать, планирую пользоваться различными мерами господдержки», - отметил Никита </w:t>
      </w:r>
      <w:proofErr w:type="spellStart"/>
      <w:r>
        <w:rPr>
          <w:rFonts w:ascii="PT Serif" w:eastAsia="PT Serif" w:hAnsi="PT Serif" w:cs="PT Serif"/>
          <w:sz w:val="26"/>
        </w:rPr>
        <w:t>Шмарихин</w:t>
      </w:r>
      <w:proofErr w:type="spellEnd"/>
      <w:r>
        <w:rPr>
          <w:rFonts w:ascii="PT Serif" w:eastAsia="PT Serif" w:hAnsi="PT Serif" w:cs="PT Serif"/>
          <w:sz w:val="26"/>
        </w:rPr>
        <w:t>.</w:t>
      </w:r>
    </w:p>
    <w:p w14:paraId="79819638" w14:textId="77777777" w:rsidR="001509B5" w:rsidRDefault="00DF3997">
      <w:pPr>
        <w:jc w:val="both"/>
        <w:rPr>
          <w:rFonts w:ascii="PT Serif" w:eastAsia="PT Serif" w:hAnsi="PT Serif" w:cs="PT Serif"/>
          <w:sz w:val="26"/>
        </w:rPr>
      </w:pPr>
      <w:proofErr w:type="spellStart"/>
      <w:r>
        <w:rPr>
          <w:rFonts w:ascii="PT Serif" w:eastAsia="PT Serif" w:hAnsi="PT Serif" w:cs="PT Serif"/>
          <w:sz w:val="26"/>
        </w:rPr>
        <w:t>Справочно</w:t>
      </w:r>
      <w:proofErr w:type="spellEnd"/>
      <w:r>
        <w:rPr>
          <w:rFonts w:ascii="PT Serif" w:eastAsia="PT Serif" w:hAnsi="PT Serif" w:cs="PT Serif"/>
          <w:sz w:val="26"/>
        </w:rPr>
        <w:t>:</w:t>
      </w:r>
    </w:p>
    <w:p w14:paraId="7B6CDB80" w14:textId="77777777" w:rsidR="001509B5" w:rsidRDefault="00DF3997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В 2022 году в Алтайском крае гранты для молодежного предпринимательства предоставлены 57 субъектам МСП на общую сумму 28 млн. 389 тыс. рублей, в 2023 - 49 предпринимателям на общую сумму  23 млн. 689 тыс. рублей. Получить грант могут молодые люди в возрасте до 25 лет включительно. Узнать об этих и других мерах господдержки можно на официальном сайте управления Алтайского края по развитию предпринимательства и рыночной инфраструктуры: http://altsmb.ru, регионального центра «Мой бизнес»: http://мойбизнес22.рф и по телефонам: (3852) 24-24-82 и 8-800-222-83-22.</w:t>
      </w:r>
    </w:p>
    <w:sectPr w:rsidR="001509B5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5CE7" w14:textId="77777777" w:rsidR="003D006F" w:rsidRDefault="003D006F">
      <w:pPr>
        <w:spacing w:after="0" w:line="240" w:lineRule="auto"/>
      </w:pPr>
      <w:r>
        <w:separator/>
      </w:r>
    </w:p>
  </w:endnote>
  <w:endnote w:type="continuationSeparator" w:id="0">
    <w:p w14:paraId="4CFD91FB" w14:textId="77777777" w:rsidR="003D006F" w:rsidRDefault="003D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20BA" w14:textId="77777777" w:rsidR="003D006F" w:rsidRDefault="003D006F">
      <w:pPr>
        <w:spacing w:after="0" w:line="240" w:lineRule="auto"/>
      </w:pPr>
      <w:r>
        <w:separator/>
      </w:r>
    </w:p>
  </w:footnote>
  <w:footnote w:type="continuationSeparator" w:id="0">
    <w:p w14:paraId="36F02211" w14:textId="77777777" w:rsidR="003D006F" w:rsidRDefault="003D0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7E8B"/>
    <w:multiLevelType w:val="hybridMultilevel"/>
    <w:tmpl w:val="D27A437C"/>
    <w:lvl w:ilvl="0" w:tplc="6EC4C5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675A81C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79A2B41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9AA642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85929B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FD16D7F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62A271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A81260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C64606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1" w15:restartNumberingAfterBreak="0">
    <w:nsid w:val="22F54A3A"/>
    <w:multiLevelType w:val="hybridMultilevel"/>
    <w:tmpl w:val="ACB6423C"/>
    <w:lvl w:ilvl="0" w:tplc="59B4D4DE">
      <w:start w:val="1"/>
      <w:numFmt w:val="decimal"/>
      <w:lvlText w:val="%1."/>
      <w:lvlJc w:val="right"/>
      <w:pPr>
        <w:ind w:left="709" w:hanging="360"/>
      </w:pPr>
    </w:lvl>
    <w:lvl w:ilvl="1" w:tplc="E07A5B0C">
      <w:start w:val="1"/>
      <w:numFmt w:val="decimal"/>
      <w:lvlText w:val="%2."/>
      <w:lvlJc w:val="right"/>
      <w:pPr>
        <w:ind w:left="1429" w:hanging="360"/>
      </w:pPr>
    </w:lvl>
    <w:lvl w:ilvl="2" w:tplc="6E34197A">
      <w:start w:val="1"/>
      <w:numFmt w:val="decimal"/>
      <w:lvlText w:val="%3."/>
      <w:lvlJc w:val="right"/>
      <w:pPr>
        <w:ind w:left="2149" w:hanging="180"/>
      </w:pPr>
    </w:lvl>
    <w:lvl w:ilvl="3" w:tplc="E3B65DBA">
      <w:start w:val="1"/>
      <w:numFmt w:val="decimal"/>
      <w:lvlText w:val="%4."/>
      <w:lvlJc w:val="right"/>
      <w:pPr>
        <w:ind w:left="2869" w:hanging="360"/>
      </w:pPr>
    </w:lvl>
    <w:lvl w:ilvl="4" w:tplc="FE5A5B12">
      <w:start w:val="1"/>
      <w:numFmt w:val="decimal"/>
      <w:lvlText w:val="%5."/>
      <w:lvlJc w:val="right"/>
      <w:pPr>
        <w:ind w:left="3589" w:hanging="360"/>
      </w:pPr>
    </w:lvl>
    <w:lvl w:ilvl="5" w:tplc="1D50103C">
      <w:start w:val="1"/>
      <w:numFmt w:val="decimal"/>
      <w:lvlText w:val="%6."/>
      <w:lvlJc w:val="right"/>
      <w:pPr>
        <w:ind w:left="4309" w:hanging="180"/>
      </w:pPr>
    </w:lvl>
    <w:lvl w:ilvl="6" w:tplc="2820AF1A">
      <w:start w:val="1"/>
      <w:numFmt w:val="decimal"/>
      <w:lvlText w:val="%7."/>
      <w:lvlJc w:val="right"/>
      <w:pPr>
        <w:ind w:left="5029" w:hanging="360"/>
      </w:pPr>
    </w:lvl>
    <w:lvl w:ilvl="7" w:tplc="27E4B9B0">
      <w:start w:val="1"/>
      <w:numFmt w:val="decimal"/>
      <w:lvlText w:val="%8."/>
      <w:lvlJc w:val="right"/>
      <w:pPr>
        <w:ind w:left="5749" w:hanging="360"/>
      </w:pPr>
    </w:lvl>
    <w:lvl w:ilvl="8" w:tplc="384C21B2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2314752F"/>
    <w:multiLevelType w:val="hybridMultilevel"/>
    <w:tmpl w:val="D3309758"/>
    <w:lvl w:ilvl="0" w:tplc="841E05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04428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296444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6E24D9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E65E5C4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EF86B3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0C0FA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646AD1B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BB4E1B5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3" w15:restartNumberingAfterBreak="0">
    <w:nsid w:val="790B700F"/>
    <w:multiLevelType w:val="hybridMultilevel"/>
    <w:tmpl w:val="6512F436"/>
    <w:lvl w:ilvl="0" w:tplc="7F9C2990">
      <w:start w:val="1"/>
      <w:numFmt w:val="decimal"/>
      <w:lvlText w:val="%1."/>
      <w:lvlJc w:val="left"/>
    </w:lvl>
    <w:lvl w:ilvl="1" w:tplc="E4DC59C0">
      <w:start w:val="1"/>
      <w:numFmt w:val="lowerLetter"/>
      <w:lvlText w:val="%2."/>
      <w:lvlJc w:val="left"/>
      <w:pPr>
        <w:ind w:left="1440" w:hanging="360"/>
      </w:pPr>
    </w:lvl>
    <w:lvl w:ilvl="2" w:tplc="88E2C156">
      <w:start w:val="1"/>
      <w:numFmt w:val="lowerRoman"/>
      <w:lvlText w:val="%3."/>
      <w:lvlJc w:val="right"/>
      <w:pPr>
        <w:ind w:left="2160" w:hanging="180"/>
      </w:pPr>
    </w:lvl>
    <w:lvl w:ilvl="3" w:tplc="A70C29BC">
      <w:start w:val="1"/>
      <w:numFmt w:val="decimal"/>
      <w:lvlText w:val="%4."/>
      <w:lvlJc w:val="left"/>
      <w:pPr>
        <w:ind w:left="2880" w:hanging="360"/>
      </w:pPr>
    </w:lvl>
    <w:lvl w:ilvl="4" w:tplc="761A355C">
      <w:start w:val="1"/>
      <w:numFmt w:val="lowerLetter"/>
      <w:lvlText w:val="%5."/>
      <w:lvlJc w:val="left"/>
      <w:pPr>
        <w:ind w:left="3600" w:hanging="360"/>
      </w:pPr>
    </w:lvl>
    <w:lvl w:ilvl="5" w:tplc="8E90AE0E">
      <w:start w:val="1"/>
      <w:numFmt w:val="lowerRoman"/>
      <w:lvlText w:val="%6."/>
      <w:lvlJc w:val="right"/>
      <w:pPr>
        <w:ind w:left="4320" w:hanging="180"/>
      </w:pPr>
    </w:lvl>
    <w:lvl w:ilvl="6" w:tplc="F0824B5C">
      <w:start w:val="1"/>
      <w:numFmt w:val="decimal"/>
      <w:lvlText w:val="%7."/>
      <w:lvlJc w:val="left"/>
      <w:pPr>
        <w:ind w:left="5040" w:hanging="360"/>
      </w:pPr>
    </w:lvl>
    <w:lvl w:ilvl="7" w:tplc="63587FAC">
      <w:start w:val="1"/>
      <w:numFmt w:val="lowerLetter"/>
      <w:lvlText w:val="%8."/>
      <w:lvlJc w:val="left"/>
      <w:pPr>
        <w:ind w:left="5760" w:hanging="360"/>
      </w:pPr>
    </w:lvl>
    <w:lvl w:ilvl="8" w:tplc="7D103A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B5"/>
    <w:rsid w:val="001509B5"/>
    <w:rsid w:val="003D006F"/>
    <w:rsid w:val="00815A63"/>
    <w:rsid w:val="00D3038A"/>
    <w:rsid w:val="00D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0126"/>
  <w15:docId w15:val="{90C9F98C-874F-4AFF-BC04-671B63F8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Людмила</cp:lastModifiedBy>
  <cp:revision>4</cp:revision>
  <dcterms:created xsi:type="dcterms:W3CDTF">2024-02-01T02:28:00Z</dcterms:created>
  <dcterms:modified xsi:type="dcterms:W3CDTF">2024-02-01T02:29:00Z</dcterms:modified>
</cp:coreProperties>
</file>