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E5" w:rsidRDefault="00A543E5">
      <w:pPr>
        <w:pStyle w:val="1"/>
        <w:shd w:val="clear" w:color="auto" w:fill="auto"/>
        <w:ind w:firstLine="720"/>
        <w:jc w:val="both"/>
      </w:pPr>
      <w:r>
        <w:tab/>
      </w:r>
      <w:r>
        <w:tab/>
      </w:r>
      <w:r>
        <w:tab/>
        <w:t>Уважаемые предприниматели!</w:t>
      </w:r>
    </w:p>
    <w:p w:rsidR="00A543E5" w:rsidRDefault="00A543E5">
      <w:pPr>
        <w:pStyle w:val="1"/>
        <w:shd w:val="clear" w:color="auto" w:fill="auto"/>
        <w:ind w:firstLine="720"/>
        <w:jc w:val="both"/>
      </w:pPr>
    </w:p>
    <w:p w:rsidR="00AA5869" w:rsidRDefault="00CE3022">
      <w:pPr>
        <w:pStyle w:val="1"/>
        <w:shd w:val="clear" w:color="auto" w:fill="auto"/>
        <w:ind w:firstLine="720"/>
        <w:jc w:val="both"/>
      </w:pPr>
      <w:r>
        <w:t>В настоящее время Минэкономразвития России ведется работа по внесению изменен</w:t>
      </w:r>
      <w:r>
        <w:t xml:space="preserve">ий в государственную программу Российской Федерации в части утверждения Правил предоставления и распределения в 2023 - 2024 годах субсидий из федерального бюджета бюджетам субъектов Российской Федерации на государственную поддержку инвестиционных проектов </w:t>
      </w:r>
      <w:r>
        <w:t>по созданию модульных некапитальных средств размещения. На сегодняшний день проект данного нормативно-правового акта (далее - НПА) размещен на Федеральном портале нормативно-правовых актов (ГО проекта 01/01/03- 23/00136411) и проходит процедуру общественны</w:t>
      </w:r>
      <w:r>
        <w:t>х обсуждений и независимую антикоррупционную экспертизу.</w:t>
      </w:r>
    </w:p>
    <w:p w:rsidR="00AA5869" w:rsidRDefault="00CE3022">
      <w:pPr>
        <w:pStyle w:val="1"/>
        <w:shd w:val="clear" w:color="auto" w:fill="auto"/>
        <w:ind w:firstLine="720"/>
        <w:jc w:val="both"/>
      </w:pPr>
      <w:r>
        <w:t>Планируется, что НПА будет принят до 10.04.2023, далее последует конкурсный отбор инвестиционных проектов по созданию модульных некапитальных средств размещения, проводимый Минэкономразвития России с</w:t>
      </w:r>
      <w:r>
        <w:t xml:space="preserve">реди субъектов Российской Федерации (далее - отбор). </w:t>
      </w:r>
      <w:r>
        <w:rPr>
          <w:b/>
          <w:bCs/>
        </w:rPr>
        <w:t>Отбор проводится единожды на период 2023-2024 гг</w:t>
      </w:r>
      <w:r>
        <w:t xml:space="preserve">. Для участия в отборе заявители направляют пакет документов по инвестиционным проектам по созданию модульных некапитальных средств размещения (далее - </w:t>
      </w:r>
      <w:r>
        <w:t>инвестиционный проект) в уполномоченный орган - управление Алтайского края по развитию туризма и курортной деятельности (далее - Управление).</w:t>
      </w:r>
    </w:p>
    <w:p w:rsidR="00AA5869" w:rsidRDefault="00CE3022">
      <w:pPr>
        <w:pStyle w:val="1"/>
        <w:shd w:val="clear" w:color="auto" w:fill="auto"/>
        <w:ind w:firstLine="720"/>
        <w:jc w:val="both"/>
      </w:pPr>
      <w:r>
        <w:t xml:space="preserve">В соответствии с НПА </w:t>
      </w:r>
      <w:r>
        <w:rPr>
          <w:b/>
          <w:bCs/>
        </w:rPr>
        <w:t>субсидия получателям не может составлять более 1,5 млн рублей на 1 номер в модульном некапита</w:t>
      </w:r>
      <w:r>
        <w:rPr>
          <w:b/>
          <w:bCs/>
        </w:rPr>
        <w:t xml:space="preserve">льном средстве размещения и не более 50% от стоимости инвестиционного проекта. </w:t>
      </w:r>
      <w:r>
        <w:t xml:space="preserve">Подтверждением факта ввода в эксплуатацию модульного некапитального средства размещения является наличие подтверждающих документов его приобретения и монтажа. Условия и порядок </w:t>
      </w:r>
      <w:r>
        <w:t>финансового обеспечения или возмещение затрат на приобретение и монтаж модульных некапитальных средств размещения получателям в целях реализации инвестиционных проектов будут установлены на уровне субъектов Российской Федерации позднее.</w:t>
      </w:r>
    </w:p>
    <w:p w:rsidR="00AA5869" w:rsidRDefault="00CE3022">
      <w:pPr>
        <w:pStyle w:val="1"/>
        <w:shd w:val="clear" w:color="auto" w:fill="auto"/>
        <w:spacing w:after="580"/>
        <w:ind w:firstLine="720"/>
        <w:jc w:val="both"/>
      </w:pPr>
      <w:r>
        <w:t>Для участия в отбор</w:t>
      </w:r>
      <w:r>
        <w:t xml:space="preserve">е заявителю </w:t>
      </w:r>
      <w:r>
        <w:rPr>
          <w:b/>
          <w:bCs/>
        </w:rPr>
        <w:t xml:space="preserve">необходимо подготовить следующие документы </w:t>
      </w:r>
      <w:r>
        <w:t>по инвестиционному проекту по созданию модульных некапитальных средств размещения:</w:t>
      </w:r>
    </w:p>
    <w:p w:rsidR="00AA5869" w:rsidRDefault="00CE3022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740"/>
        <w:jc w:val="both"/>
      </w:pPr>
      <w:r>
        <w:t>Финансово-экономическое обоснование заявленной суммы субсидии из федерального бюджета по финансовому обеспечению или в</w:t>
      </w:r>
      <w:r>
        <w:t>озмещению затрат на приобретение и монтаж модульных некапитальных средств размещения в целях реализации инвестиционных проектов;</w:t>
      </w:r>
    </w:p>
    <w:p w:rsidR="00AA5869" w:rsidRDefault="00CE3022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740"/>
        <w:jc w:val="both"/>
      </w:pPr>
      <w:r>
        <w:t>Концепция инвестиционного проекта, содержащая следующую информацию:</w:t>
      </w:r>
    </w:p>
    <w:p w:rsidR="00AA5869" w:rsidRDefault="00CE3022">
      <w:pPr>
        <w:pStyle w:val="1"/>
        <w:shd w:val="clear" w:color="auto" w:fill="auto"/>
        <w:ind w:firstLine="740"/>
        <w:jc w:val="both"/>
      </w:pPr>
      <w:r>
        <w:t>- наименование инвестиционного проекта и местоположение зем</w:t>
      </w:r>
      <w:r>
        <w:t xml:space="preserve">ельного участка, на котором планируется его реализация, а также документы, подтверждающие права на указанные земельные участки либо право </w:t>
      </w:r>
      <w:r>
        <w:lastRenderedPageBreak/>
        <w:t>размещения на них модульных некапитальных средств размещения;</w:t>
      </w:r>
    </w:p>
    <w:p w:rsidR="00AA5869" w:rsidRDefault="00CE3022">
      <w:pPr>
        <w:pStyle w:val="1"/>
        <w:shd w:val="clear" w:color="auto" w:fill="auto"/>
        <w:ind w:firstLine="740"/>
        <w:jc w:val="both"/>
      </w:pPr>
      <w:r>
        <w:t>- сроки реализации инвестиционного проекта;</w:t>
      </w:r>
    </w:p>
    <w:p w:rsidR="00AA5869" w:rsidRDefault="00CE3022">
      <w:pPr>
        <w:pStyle w:val="1"/>
        <w:shd w:val="clear" w:color="auto" w:fill="auto"/>
        <w:ind w:firstLine="740"/>
        <w:jc w:val="both"/>
      </w:pPr>
      <w:r>
        <w:t>- количество</w:t>
      </w:r>
      <w:r>
        <w:t xml:space="preserve"> номеров в модульных некапитальных средствах размещения, предполагаемых к созданию в рамках инвестиционного проекта;</w:t>
      </w:r>
    </w:p>
    <w:p w:rsidR="00AA5869" w:rsidRDefault="00CE3022">
      <w:pPr>
        <w:pStyle w:val="1"/>
        <w:shd w:val="clear" w:color="auto" w:fill="auto"/>
        <w:ind w:firstLine="740"/>
        <w:jc w:val="both"/>
      </w:pPr>
      <w:r>
        <w:t>- потребность в субсидии, определенная с учетом максимального размера на 1 номер;</w:t>
      </w:r>
    </w:p>
    <w:p w:rsidR="00AA5869" w:rsidRDefault="00CE3022">
      <w:pPr>
        <w:pStyle w:val="1"/>
        <w:shd w:val="clear" w:color="auto" w:fill="auto"/>
        <w:ind w:firstLine="740"/>
        <w:jc w:val="both"/>
      </w:pPr>
      <w:r>
        <w:t>- данные о территории планируемого размещения модульных н</w:t>
      </w:r>
      <w:r>
        <w:t>екапитальных средств размещения, включая сведения и подтверждающие документы (при наличии) о наличии на указанной территории объектов обеспечивающей и туристической инфраструктуры, действующих капитальных средств размещения;</w:t>
      </w:r>
    </w:p>
    <w:p w:rsidR="00AA5869" w:rsidRDefault="00CE3022">
      <w:pPr>
        <w:pStyle w:val="1"/>
        <w:shd w:val="clear" w:color="auto" w:fill="auto"/>
        <w:ind w:firstLine="740"/>
        <w:jc w:val="both"/>
      </w:pPr>
      <w:r>
        <w:t xml:space="preserve">- сведения о планируемом </w:t>
      </w:r>
      <w:r>
        <w:t>расположении модульных некапитальных средств размещения на территории особой экономической зоны туристско- рекреационного типа (при наличии).</w:t>
      </w:r>
    </w:p>
    <w:p w:rsidR="00AA5869" w:rsidRDefault="00CE3022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740"/>
        <w:jc w:val="both"/>
      </w:pPr>
      <w:r>
        <w:t>Справка об отсутствии просроченной задолженности перед бюджетами бюджетной системы Российской Федерации.</w:t>
      </w:r>
    </w:p>
    <w:p w:rsidR="00AA5869" w:rsidRDefault="00CE3022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740"/>
        <w:jc w:val="both"/>
      </w:pPr>
      <w:r>
        <w:t>Согласова</w:t>
      </w:r>
      <w:r>
        <w:t>ние федерального органа исполнительной власти или исполнительного органа субъекта Российской Федерации, к ведению которого отнесены особо охраняемые природные территории федерального или регионального значения, в случае реализации инвестиционного проекта п</w:t>
      </w:r>
      <w:r>
        <w:t>о созданию модульного некапитального средства размещения на указанных территориях.</w:t>
      </w:r>
    </w:p>
    <w:p w:rsidR="00AA5869" w:rsidRDefault="00CE3022">
      <w:pPr>
        <w:pStyle w:val="1"/>
        <w:shd w:val="clear" w:color="auto" w:fill="auto"/>
        <w:ind w:firstLine="740"/>
        <w:jc w:val="both"/>
      </w:pPr>
      <w:r>
        <w:t>Результатом использования субсидии является количество номеров во введенных в эксплуатацию модульных некапитальных средствах размещения. Субсидия предоставляется получателям</w:t>
      </w:r>
      <w:r>
        <w:t xml:space="preserve"> при условии, что получатель субсидии берет на себя обязательство по временному размещению и обеспечению временного </w:t>
      </w:r>
      <w:r>
        <w:rPr>
          <w:b/>
          <w:bCs/>
        </w:rPr>
        <w:t>проживания туристов в создаваемых за счет средств субсидии модульных некапитальных средствах размещения не менее 3 лет с даты получения субс</w:t>
      </w:r>
      <w:r>
        <w:rPr>
          <w:b/>
          <w:bCs/>
        </w:rPr>
        <w:t>идии.</w:t>
      </w:r>
    </w:p>
    <w:p w:rsidR="00AA5869" w:rsidRDefault="00CE3022">
      <w:pPr>
        <w:pStyle w:val="1"/>
        <w:shd w:val="clear" w:color="auto" w:fill="auto"/>
        <w:ind w:firstLine="740"/>
        <w:jc w:val="both"/>
      </w:pPr>
      <w:r>
        <w:t xml:space="preserve">Кроме того, в соответствии с действующим законодательством </w:t>
      </w:r>
      <w:r>
        <w:rPr>
          <w:b/>
          <w:bCs/>
        </w:rPr>
        <w:t>заявитель должен соответствовать следующим требованиям</w:t>
      </w:r>
      <w:r>
        <w:t>:</w:t>
      </w:r>
    </w:p>
    <w:p w:rsidR="00AA5869" w:rsidRDefault="00CE3022">
      <w:pPr>
        <w:pStyle w:val="1"/>
        <w:shd w:val="clear" w:color="auto" w:fill="auto"/>
        <w:ind w:firstLine="740"/>
        <w:jc w:val="both"/>
      </w:pPr>
      <w:r>
        <w:t>у участника отбора должна отсутствовать просроченная задолженность по возврату в бюджет бюджетной системы Российской Федерации субсидий</w:t>
      </w:r>
      <w:r>
        <w:t>, бюджетных инвестиций, предоставленных в том числе в соответствии с иными правовыми актами;</w:t>
      </w:r>
    </w:p>
    <w:p w:rsidR="00AA5869" w:rsidRDefault="00CE3022">
      <w:pPr>
        <w:pStyle w:val="1"/>
        <w:shd w:val="clear" w:color="auto" w:fill="auto"/>
        <w:ind w:firstLine="720"/>
        <w:jc w:val="both"/>
      </w:pPr>
      <w: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</w:t>
      </w:r>
      <w:r>
        <w:t>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</w:t>
      </w:r>
      <w:r>
        <w:t>уальные предприниматели не должны прекратить деятельность в качестве индивидуального предпринимателя;</w:t>
      </w:r>
    </w:p>
    <w:p w:rsidR="00AA5869" w:rsidRDefault="00CE3022">
      <w:pPr>
        <w:pStyle w:val="1"/>
        <w:shd w:val="clear" w:color="auto" w:fill="auto"/>
        <w:ind w:firstLine="720"/>
        <w:jc w:val="both"/>
      </w:pPr>
      <w:r>
        <w:t xml:space="preserve">в реестре дисквалифицированных лиц отсутствуют сведения о дисквалифицированных руководителе, членах коллегиального </w:t>
      </w:r>
      <w:r>
        <w:lastRenderedPageBreak/>
        <w:t>исполнительного органа, лице, исполняющ</w:t>
      </w:r>
      <w:r>
        <w:t>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AA5869" w:rsidRDefault="00CE3022">
      <w:pPr>
        <w:pStyle w:val="1"/>
        <w:shd w:val="clear" w:color="auto" w:fill="auto"/>
        <w:ind w:firstLine="720"/>
        <w:jc w:val="both"/>
      </w:pPr>
      <w:r>
        <w:t>участники от</w:t>
      </w:r>
      <w:r>
        <w:t>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</w:t>
      </w:r>
      <w:r>
        <w:t>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</w:t>
      </w:r>
      <w:r>
        <w:t>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</w:t>
      </w:r>
      <w:r>
        <w:t>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</w:t>
      </w:r>
      <w:r>
        <w:t>еализованное через участие в капитале указанных публичных акционерных обществ;</w:t>
      </w:r>
    </w:p>
    <w:p w:rsidR="00AA5869" w:rsidRDefault="00CE3022">
      <w:pPr>
        <w:pStyle w:val="1"/>
        <w:shd w:val="clear" w:color="auto" w:fill="auto"/>
        <w:ind w:firstLine="720"/>
        <w:jc w:val="both"/>
      </w:pPr>
      <w: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</w:t>
      </w:r>
      <w:r>
        <w:t xml:space="preserve">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AA5869" w:rsidRDefault="00CE3022">
      <w:pPr>
        <w:pStyle w:val="1"/>
        <w:shd w:val="clear" w:color="auto" w:fill="auto"/>
        <w:ind w:firstLine="720"/>
        <w:jc w:val="both"/>
      </w:pPr>
      <w:r>
        <w:t>участник отбора не должен нахо</w:t>
      </w:r>
      <w:r>
        <w:t>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</w:t>
      </w:r>
      <w:r>
        <w:t>ространению оружия массового уничтожения (в случае, если такие требования предусмотрены правовым актом).</w:t>
      </w:r>
      <w:r>
        <w:br w:type="page"/>
      </w:r>
    </w:p>
    <w:p w:rsidR="00AA5869" w:rsidRDefault="00CE3022">
      <w:pPr>
        <w:pStyle w:val="1"/>
        <w:shd w:val="clear" w:color="auto" w:fill="auto"/>
        <w:ind w:firstLine="720"/>
        <w:jc w:val="both"/>
      </w:pPr>
      <w:r>
        <w:lastRenderedPageBreak/>
        <w:t xml:space="preserve">На основании вышеизложенного просим ознакомиться с НПА </w:t>
      </w:r>
      <w:r>
        <w:t xml:space="preserve">. В случае </w:t>
      </w:r>
      <w:r>
        <w:t xml:space="preserve"> заинтересованности в уч</w:t>
      </w:r>
      <w:r>
        <w:t xml:space="preserve">астии в отборе на получение данной государственной поддержки просим направить в </w:t>
      </w:r>
      <w:r w:rsidR="00A543E5">
        <w:t xml:space="preserve">администрацию Советского района </w:t>
      </w:r>
      <w:r>
        <w:t xml:space="preserve"> на адрес электронной почты</w:t>
      </w:r>
      <w:hyperlink r:id="rId7" w:history="1">
        <w:r>
          <w:t xml:space="preserve"> </w:t>
        </w:r>
        <w:r w:rsidR="00A543E5">
          <w:rPr>
            <w:lang w:val="en-US"/>
          </w:rPr>
          <w:t>ikc</w:t>
        </w:r>
        <w:r w:rsidR="00A543E5" w:rsidRPr="00A543E5">
          <w:t>-</w:t>
        </w:r>
        <w:r w:rsidR="00A543E5">
          <w:rPr>
            <w:lang w:val="en-US"/>
          </w:rPr>
          <w:t>sovetskoe</w:t>
        </w:r>
        <w:r>
          <w:t>@</w:t>
        </w:r>
        <w:r w:rsidR="00A543E5">
          <w:rPr>
            <w:lang w:val="en-US"/>
          </w:rPr>
          <w:t>yandex</w:t>
        </w:r>
        <w:r w:rsidR="00A543E5" w:rsidRPr="00A543E5">
          <w:t>.</w:t>
        </w:r>
        <w:bookmarkStart w:id="0" w:name="_GoBack"/>
        <w:bookmarkEnd w:id="0"/>
        <w:r w:rsidR="00A543E5">
          <w:rPr>
            <w:lang w:val="en-US"/>
          </w:rPr>
          <w:t>ru</w:t>
        </w:r>
      </w:hyperlink>
      <w:r>
        <w:t xml:space="preserve"> </w:t>
      </w:r>
      <w:r>
        <w:rPr>
          <w:b/>
          <w:bCs/>
        </w:rPr>
        <w:t>в срок до 1</w:t>
      </w:r>
      <w:r w:rsidR="00A543E5" w:rsidRPr="00A543E5">
        <w:rPr>
          <w:b/>
          <w:bCs/>
        </w:rPr>
        <w:t>6</w:t>
      </w:r>
      <w:r>
        <w:rPr>
          <w:b/>
          <w:bCs/>
        </w:rPr>
        <w:t xml:space="preserve">.03.2023 </w:t>
      </w:r>
      <w:r>
        <w:t>сведения об инвестиционных проектах, отвечающих всем вышеуказан</w:t>
      </w:r>
      <w:r>
        <w:t>ным критериям, согласно приложению.</w:t>
      </w:r>
    </w:p>
    <w:sectPr w:rsidR="00AA5869">
      <w:headerReference w:type="default" r:id="rId8"/>
      <w:headerReference w:type="first" r:id="rId9"/>
      <w:type w:val="continuous"/>
      <w:pgSz w:w="11900" w:h="16840"/>
      <w:pgMar w:top="1119" w:right="798" w:bottom="1147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22" w:rsidRDefault="00CE3022">
      <w:r>
        <w:separator/>
      </w:r>
    </w:p>
  </w:endnote>
  <w:endnote w:type="continuationSeparator" w:id="0">
    <w:p w:rsidR="00CE3022" w:rsidRDefault="00CE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22" w:rsidRDefault="00CE3022"/>
  </w:footnote>
  <w:footnote w:type="continuationSeparator" w:id="0">
    <w:p w:rsidR="00CE3022" w:rsidRDefault="00CE30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69" w:rsidRDefault="00CE30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05946AA6" wp14:editId="29CC0E70">
              <wp:simplePos x="0" y="0"/>
              <wp:positionH relativeFrom="page">
                <wp:posOffset>4228465</wp:posOffset>
              </wp:positionH>
              <wp:positionV relativeFrom="page">
                <wp:posOffset>253365</wp:posOffset>
              </wp:positionV>
              <wp:extent cx="88265" cy="1587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5869" w:rsidRDefault="00AA5869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46AA6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32.95pt;margin-top:19.95pt;width:6.95pt;height:12.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" filled="f" stroked="f">
              <v:textbox style="mso-fit-shape-to-text:t" inset="0,0,0,0">
                <w:txbxContent>
                  <w:p w:rsidR="00AA5869" w:rsidRDefault="00AA5869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543E5">
      <w:t>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69" w:rsidRDefault="00AA586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76673"/>
    <w:multiLevelType w:val="multilevel"/>
    <w:tmpl w:val="19F88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69"/>
    <w:rsid w:val="00A543E5"/>
    <w:rsid w:val="00AA5869"/>
    <w:rsid w:val="00C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A95CC-5CFB-4848-8B1A-47E2551F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7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4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/>
      <w:ind w:firstLine="36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/>
      <w:ind w:left="36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740" w:line="233" w:lineRule="auto"/>
      <w:jc w:val="center"/>
    </w:pPr>
    <w:rPr>
      <w:rFonts w:ascii="Arial" w:eastAsia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43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43E5"/>
    <w:rPr>
      <w:color w:val="000000"/>
    </w:rPr>
  </w:style>
  <w:style w:type="paragraph" w:styleId="a8">
    <w:name w:val="footer"/>
    <w:basedOn w:val="a"/>
    <w:link w:val="a9"/>
    <w:uiPriority w:val="99"/>
    <w:unhideWhenUsed/>
    <w:rsid w:val="00A543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43E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543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43E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pp@alttur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Предпринимательство</cp:lastModifiedBy>
  <cp:revision>3</cp:revision>
  <cp:lastPrinted>2023-03-16T02:26:00Z</cp:lastPrinted>
  <dcterms:created xsi:type="dcterms:W3CDTF">2023-03-16T02:19:00Z</dcterms:created>
  <dcterms:modified xsi:type="dcterms:W3CDTF">2023-03-16T02:27:00Z</dcterms:modified>
</cp:coreProperties>
</file>