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0943DF">
        <w:tc>
          <w:tcPr>
            <w:tcW w:w="2694" w:type="dxa"/>
          </w:tcPr>
          <w:bookmarkStart w:id="0" w:name="_GoBack"/>
          <w:bookmarkEnd w:id="0"/>
          <w:p w:rsidR="000943DF" w:rsidRDefault="00D17E76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0943DF" w:rsidRDefault="00D17E76">
            <w:pPr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0943DF" w:rsidRDefault="000943DF">
            <w:pPr>
              <w:jc w:val="right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</w:p>
          <w:p w:rsidR="000943DF" w:rsidRDefault="00D17E76">
            <w:pPr>
              <w:jc w:val="right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>, (385-2) 242467</w:t>
            </w:r>
          </w:p>
          <w:p w:rsidR="000943DF" w:rsidRDefault="000943DF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</w:p>
        </w:tc>
      </w:tr>
    </w:tbl>
    <w:p w:rsidR="000943DF" w:rsidRDefault="000943DF">
      <w:pPr>
        <w:jc w:val="both"/>
      </w:pPr>
    </w:p>
    <w:p w:rsidR="000943DF" w:rsidRDefault="00D17E76">
      <w:pPr>
        <w:jc w:val="both"/>
        <w:rPr>
          <w:rFonts w:ascii="PT Serif" w:eastAsia="PT Serif" w:hAnsi="PT Serif" w:cs="PT Serif"/>
          <w:b/>
          <w:sz w:val="26"/>
          <w:szCs w:val="26"/>
        </w:rPr>
      </w:pPr>
      <w:r>
        <w:rPr>
          <w:rFonts w:ascii="PT Serif" w:eastAsia="PT Serif" w:hAnsi="PT Serif" w:cs="PT Serif"/>
          <w:b/>
          <w:sz w:val="26"/>
          <w:szCs w:val="26"/>
        </w:rPr>
        <w:t xml:space="preserve">Благодаря господдержке </w:t>
      </w:r>
      <w:r>
        <w:rPr>
          <w:rFonts w:ascii="PT Serif" w:eastAsia="PT Serif" w:hAnsi="PT Serif" w:cs="PT Serif"/>
          <w:b/>
          <w:sz w:val="26"/>
          <w:szCs w:val="26"/>
        </w:rPr>
        <w:t>предприятия Алтайского края получили кредитов на сумму свыше 2,8 млрд рублей</w:t>
      </w:r>
    </w:p>
    <w:p w:rsidR="000943DF" w:rsidRDefault="00D17E76">
      <w:pPr>
        <w:jc w:val="both"/>
      </w:pPr>
      <w:r>
        <w:rPr>
          <w:rFonts w:ascii="PT Serif" w:eastAsia="PT Serif" w:hAnsi="PT Serif" w:cs="PT Serif"/>
          <w:sz w:val="26"/>
          <w:szCs w:val="26"/>
        </w:rPr>
        <w:t>Всего за январь – август текущего года 157 региональных компаний из 39 муниципальных образований Алтайского края получили кредитов на сумму свыше 2,8 млрд рублей (из них свыше 1,2</w:t>
      </w:r>
      <w:r>
        <w:rPr>
          <w:rFonts w:ascii="PT Serif" w:eastAsia="PT Serif" w:hAnsi="PT Serif" w:cs="PT Serif"/>
          <w:sz w:val="26"/>
          <w:szCs w:val="26"/>
        </w:rPr>
        <w:t xml:space="preserve"> млрд. руб. были направлены на инвестиционные цели), а объем поручительств регионального гарантийного фонда превысил 1 млрд рублей. </w:t>
      </w:r>
      <w:r>
        <w:rPr>
          <w:rFonts w:ascii="PT Serif" w:eastAsia="PT Serif" w:hAnsi="PT Serif" w:cs="PT Serif"/>
          <w:b/>
          <w:sz w:val="26"/>
          <w:szCs w:val="26"/>
        </w:rPr>
        <w:t xml:space="preserve"> </w:t>
      </w:r>
      <w:r>
        <w:rPr>
          <w:rFonts w:ascii="PT Serif" w:eastAsia="PT Serif" w:hAnsi="PT Serif" w:cs="PT Serif"/>
          <w:sz w:val="26"/>
          <w:szCs w:val="26"/>
        </w:rPr>
        <w:t>В их числе - предприятия из Алтайского, Чарышкого, Первомайского, Алейского, Ключевского и других районов края.</w:t>
      </w:r>
    </w:p>
    <w:p w:rsidR="000943DF" w:rsidRDefault="00D17E76">
      <w:pPr>
        <w:jc w:val="both"/>
      </w:pPr>
      <w:r>
        <w:rPr>
          <w:rFonts w:ascii="PT Serif" w:eastAsia="PT Serif" w:hAnsi="PT Serif" w:cs="PT Serif"/>
          <w:sz w:val="26"/>
          <w:szCs w:val="26"/>
        </w:rPr>
        <w:t xml:space="preserve">Основная </w:t>
      </w:r>
      <w:r>
        <w:rPr>
          <w:rFonts w:ascii="PT Serif" w:eastAsia="PT Serif" w:hAnsi="PT Serif" w:cs="PT Serif"/>
          <w:sz w:val="26"/>
          <w:szCs w:val="26"/>
        </w:rPr>
        <w:t xml:space="preserve">часть получателей гарантийной поддержки в этом году – предприятия сферы сельского хозяйства. Они получили кредитов под поручительство НО «Алтайский фонд МСП» на сумму свыше 600 млн рублей. При этом наибольшую сумму кредитов, оформленных под поручительства </w:t>
      </w:r>
      <w:r>
        <w:rPr>
          <w:rFonts w:ascii="PT Serif" w:eastAsia="PT Serif" w:hAnsi="PT Serif" w:cs="PT Serif"/>
          <w:sz w:val="26"/>
          <w:szCs w:val="26"/>
        </w:rPr>
        <w:t>фонда, привлекли в свои компании предприятия сферы обрабатывающих производств – более 1 млрд рублей кредитных средств.</w:t>
      </w:r>
    </w:p>
    <w:p w:rsidR="000943DF" w:rsidRDefault="00D17E76">
      <w:pPr>
        <w:jc w:val="both"/>
      </w:pPr>
      <w:r>
        <w:rPr>
          <w:rFonts w:ascii="PT Serif" w:eastAsia="PT Serif" w:hAnsi="PT Serif" w:cs="PT Serif"/>
          <w:sz w:val="26"/>
          <w:szCs w:val="26"/>
        </w:rPr>
        <w:t>Также в лидерах по использованию гарантийной поддержки – компании сферы оптовой и розничной торговли – НО «Алтайский фонд МСП» прогаранти</w:t>
      </w:r>
      <w:r>
        <w:rPr>
          <w:rFonts w:ascii="PT Serif" w:eastAsia="PT Serif" w:hAnsi="PT Serif" w:cs="PT Serif"/>
          <w:sz w:val="26"/>
          <w:szCs w:val="26"/>
        </w:rPr>
        <w:t>ровал для них кредитов на сумму свыше 700 млн рублей.</w:t>
      </w:r>
    </w:p>
    <w:p w:rsidR="000943DF" w:rsidRDefault="00D17E76">
      <w:pPr>
        <w:jc w:val="both"/>
      </w:pPr>
      <w:r>
        <w:rPr>
          <w:rFonts w:ascii="PT Serif" w:eastAsia="PT Serif" w:hAnsi="PT Serif" w:cs="PT Serif"/>
          <w:sz w:val="26"/>
          <w:szCs w:val="26"/>
        </w:rPr>
        <w:t>Всего за январь – август текущего года региональные компании получили кредитов на сумму свыше 2,8 млрд рублей. Объем поручительств регионального гарантийного фонда НО «Алтайский фонд МСП» превысил 1 млр</w:t>
      </w:r>
      <w:r>
        <w:rPr>
          <w:rFonts w:ascii="PT Serif" w:eastAsia="PT Serif" w:hAnsi="PT Serif" w:cs="PT Serif"/>
          <w:sz w:val="26"/>
          <w:szCs w:val="26"/>
        </w:rPr>
        <w:t>д рублей.</w:t>
      </w:r>
    </w:p>
    <w:p w:rsidR="000943DF" w:rsidRDefault="00D17E76">
      <w:pPr>
        <w:jc w:val="both"/>
      </w:pPr>
      <w:r>
        <w:rPr>
          <w:rFonts w:ascii="PT Serif" w:eastAsia="PT Serif" w:hAnsi="PT Serif" w:cs="PT Serif"/>
          <w:sz w:val="26"/>
          <w:szCs w:val="26"/>
        </w:rPr>
        <w:t>Средневзвешенная ставка по портфелю полученных кредитов под поручительство составила 8,43% годовых.</w:t>
      </w:r>
    </w:p>
    <w:p w:rsidR="000943DF" w:rsidRDefault="00D17E76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  <w:szCs w:val="26"/>
        </w:rPr>
        <w:t>«Важным преимуществом является возможность получить поддержку неоднократно, - рассказывает руководитель Центра предоставления гарантий НО «Алтайск</w:t>
      </w:r>
      <w:r>
        <w:rPr>
          <w:rFonts w:ascii="PT Serif" w:eastAsia="PT Serif" w:hAnsi="PT Serif" w:cs="PT Serif"/>
          <w:sz w:val="26"/>
          <w:szCs w:val="26"/>
        </w:rPr>
        <w:t>ий фонд МСП» Наталья Магель. - Главная цель - сделать кредиты и другие финансовые продукты доступными для краевого бизнеса».</w:t>
      </w:r>
    </w:p>
    <w:p w:rsidR="000943DF" w:rsidRDefault="00D17E76">
      <w:pPr>
        <w:jc w:val="both"/>
        <w:rPr>
          <w:rFonts w:ascii="PT Serif" w:eastAsia="PT Serif" w:hAnsi="PT Serif" w:cs="PT Serif"/>
          <w:sz w:val="26"/>
          <w:szCs w:val="26"/>
        </w:rPr>
      </w:pPr>
      <w:r>
        <w:rPr>
          <w:rFonts w:ascii="PT Serif" w:eastAsia="PT Serif" w:hAnsi="PT Serif" w:cs="PT Serif"/>
          <w:sz w:val="26"/>
          <w:szCs w:val="26"/>
        </w:rPr>
        <w:t>Поддержка предоставляется в рамках реализации национального проекта «Малое и среднее предпринимательство и поддержка индивидуальной</w:t>
      </w:r>
      <w:r>
        <w:rPr>
          <w:rFonts w:ascii="PT Serif" w:eastAsia="PT Serif" w:hAnsi="PT Serif" w:cs="PT Serif"/>
          <w:sz w:val="26"/>
          <w:szCs w:val="26"/>
        </w:rPr>
        <w:t xml:space="preserve"> предпринимательской инициативы».</w:t>
      </w:r>
    </w:p>
    <w:p w:rsidR="000943DF" w:rsidRDefault="00D17E76">
      <w:pPr>
        <w:jc w:val="both"/>
        <w:rPr>
          <w:rFonts w:ascii="PT Serif" w:eastAsia="PT Serif" w:hAnsi="PT Serif" w:cs="PT Serif"/>
          <w:sz w:val="26"/>
          <w:szCs w:val="26"/>
        </w:rPr>
      </w:pPr>
      <w:r>
        <w:rPr>
          <w:rFonts w:ascii="PT Serif" w:eastAsia="PT Serif" w:hAnsi="PT Serif" w:cs="PT Serif"/>
          <w:sz w:val="26"/>
          <w:szCs w:val="26"/>
        </w:rPr>
        <w:t>Справка:</w:t>
      </w:r>
    </w:p>
    <w:p w:rsidR="000943DF" w:rsidRDefault="00D17E76">
      <w:pPr>
        <w:jc w:val="both"/>
      </w:pPr>
      <w:r>
        <w:rPr>
          <w:rFonts w:ascii="PT Serif" w:eastAsia="PT Serif" w:hAnsi="PT Serif" w:cs="PT Serif"/>
          <w:sz w:val="26"/>
          <w:szCs w:val="26"/>
        </w:rPr>
        <w:t xml:space="preserve">Региональные предприятия  активно расширяют производственную базу и объемы выпускаемой продукции, а Центр предоставления гарантий Центра «Мой бизнес» помогает им привлечь финансирование в различные проекты. </w:t>
      </w:r>
    </w:p>
    <w:p w:rsidR="000943DF" w:rsidRDefault="00D17E76">
      <w:pPr>
        <w:jc w:val="both"/>
      </w:pPr>
      <w:r>
        <w:rPr>
          <w:rFonts w:ascii="PT Serif" w:eastAsia="PT Serif" w:hAnsi="PT Serif" w:cs="PT Serif"/>
          <w:sz w:val="26"/>
          <w:szCs w:val="26"/>
        </w:rPr>
        <w:lastRenderedPageBreak/>
        <w:t>Как это работает? Центр предоставления гарантий выступает поручителем перед банком. При этом заемщику достаточно иметь обеспечение в размере всего 30 процентов от предполагаемой суммы кредита, на оставшуюся часть поручится Фонд.</w:t>
      </w:r>
    </w:p>
    <w:p w:rsidR="000943DF" w:rsidRDefault="00D17E76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  <w:szCs w:val="26"/>
        </w:rPr>
        <w:t>Получить более подробную ин</w:t>
      </w:r>
      <w:r>
        <w:rPr>
          <w:rFonts w:ascii="PT Serif" w:eastAsia="PT Serif" w:hAnsi="PT Serif" w:cs="PT Serif"/>
          <w:sz w:val="26"/>
          <w:szCs w:val="26"/>
        </w:rPr>
        <w:t>формацию об услугах и продуктах фонда, а также об условиях их получения можно по телефону по тел.: 8-800-222-83-22, на официальном сайте https://мойбизнес22.рф/, а также по адресу ул. Мало-Тобольская, 19.</w:t>
      </w:r>
    </w:p>
    <w:p w:rsidR="000943DF" w:rsidRDefault="000943DF">
      <w:pPr>
        <w:jc w:val="both"/>
      </w:pPr>
    </w:p>
    <w:p w:rsidR="000943DF" w:rsidRDefault="000943DF">
      <w:pPr>
        <w:jc w:val="both"/>
        <w:rPr>
          <w:rFonts w:ascii="PT Serif" w:eastAsia="PT Serif" w:hAnsi="PT Serif" w:cs="PT Serif"/>
          <w:sz w:val="26"/>
          <w:szCs w:val="26"/>
        </w:rPr>
      </w:pPr>
    </w:p>
    <w:p w:rsidR="000943DF" w:rsidRDefault="000943DF">
      <w:pPr>
        <w:jc w:val="both"/>
      </w:pPr>
    </w:p>
    <w:p w:rsidR="000943DF" w:rsidRDefault="000943DF">
      <w:pPr>
        <w:jc w:val="both"/>
      </w:pPr>
    </w:p>
    <w:sectPr w:rsidR="0009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76" w:rsidRDefault="00D17E76">
      <w:pPr>
        <w:spacing w:after="0" w:line="240" w:lineRule="auto"/>
      </w:pPr>
      <w:r>
        <w:separator/>
      </w:r>
    </w:p>
  </w:endnote>
  <w:endnote w:type="continuationSeparator" w:id="0">
    <w:p w:rsidR="00D17E76" w:rsidRDefault="00D1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76" w:rsidRDefault="00D17E76">
      <w:pPr>
        <w:spacing w:after="0" w:line="240" w:lineRule="auto"/>
      </w:pPr>
      <w:r>
        <w:separator/>
      </w:r>
    </w:p>
  </w:footnote>
  <w:footnote w:type="continuationSeparator" w:id="0">
    <w:p w:rsidR="00D17E76" w:rsidRDefault="00D17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DF"/>
    <w:rsid w:val="000943DF"/>
    <w:rsid w:val="00A56CFE"/>
    <w:rsid w:val="00D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FF7A3-36AD-42C2-B984-A54322F8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altsmb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2023-09-27T04:53:00Z</dcterms:created>
  <dcterms:modified xsi:type="dcterms:W3CDTF">2023-09-27T04:53:00Z</dcterms:modified>
</cp:coreProperties>
</file>