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B9458F">
        <w:tc>
          <w:tcPr>
            <w:tcW w:w="2694" w:type="dxa"/>
          </w:tcPr>
          <w:p w:rsidR="00B9458F" w:rsidRDefault="003E274B">
            <w:pPr>
              <w:pStyle w:val="5"/>
              <w:outlineLvl w:val="4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B9458F" w:rsidRDefault="003E274B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B9458F" w:rsidRDefault="00B9458F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  <w:p w:rsidR="00B9458F" w:rsidRDefault="003E274B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, (385-2) 242467</w:t>
            </w:r>
          </w:p>
          <w:p w:rsidR="00B9458F" w:rsidRDefault="00B9458F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B9458F" w:rsidRDefault="00B945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b/>
          <w:sz w:val="26"/>
        </w:rPr>
      </w:pPr>
    </w:p>
    <w:p w:rsidR="00B9458F" w:rsidRDefault="003E27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b/>
          <w:sz w:val="26"/>
        </w:rPr>
      </w:pPr>
      <w:r>
        <w:rPr>
          <w:rFonts w:ascii="PT Astra Serif" w:eastAsia="PT Astra Serif" w:hAnsi="PT Astra Serif" w:cs="PT Astra Serif"/>
          <w:b/>
          <w:sz w:val="26"/>
        </w:rPr>
        <w:t xml:space="preserve">Порядка 400 миллионов рублей получили алтайские предприниматели в 2023 году за обновление оборудования </w:t>
      </w:r>
    </w:p>
    <w:p w:rsidR="00B9458F" w:rsidRDefault="003E27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 xml:space="preserve">С 2020 года в регионе реализуется индивидуальная программа социально-экономического развития Алтайского края, </w:t>
      </w:r>
      <w:r>
        <w:rPr>
          <w:rFonts w:ascii="PT Astra Serif" w:eastAsia="PT Astra Serif" w:hAnsi="PT Astra Serif" w:cs="PT Astra Serif"/>
          <w:sz w:val="26"/>
        </w:rPr>
        <w:t>утвержденная Правительством Российской Федерации. По инициативе Губернатора Алтайского края Виктора Томенко более половины средств программы, а это около 2,5 млрд. рублей до 2024 года  будет направлено на реализацию мероприятий по поддержке малого и средне</w:t>
      </w:r>
      <w:r>
        <w:rPr>
          <w:rFonts w:ascii="PT Astra Serif" w:eastAsia="PT Astra Serif" w:hAnsi="PT Astra Serif" w:cs="PT Astra Serif"/>
          <w:sz w:val="26"/>
        </w:rPr>
        <w:t>го бизнеса. В их числе - выдача субсидий на возмещение части затрат, связанных с приобретением субъектами МСП нового оборудования и докапитализация Алтайского фонда финансирования предпринимательства для выдачи финансовых ресурсов на выгодных для предприни</w:t>
      </w:r>
      <w:r>
        <w:rPr>
          <w:rFonts w:ascii="PT Astra Serif" w:eastAsia="PT Astra Serif" w:hAnsi="PT Astra Serif" w:cs="PT Astra Serif"/>
          <w:sz w:val="26"/>
        </w:rPr>
        <w:t>мателей условиях.</w:t>
      </w:r>
    </w:p>
    <w:p w:rsidR="00B9458F" w:rsidRDefault="003E27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  <w:highlight w:val="white"/>
        </w:rPr>
        <w:t>В период с 2 по 28 августа осуществлялся прием документов на участие в конкурсном отборе на предоставление субсидий на возмещение части затрат, связанных с приобретением нового оборудования, на который поступила 251 заявка.</w:t>
      </w:r>
      <w:r>
        <w:rPr>
          <w:rFonts w:ascii="PT Astra Serif" w:eastAsia="PT Astra Serif" w:hAnsi="PT Astra Serif" w:cs="PT Astra Serif"/>
          <w:sz w:val="26"/>
        </w:rPr>
        <w:t xml:space="preserve"> Из них поддерж</w:t>
      </w:r>
      <w:r>
        <w:rPr>
          <w:rFonts w:ascii="PT Astra Serif" w:eastAsia="PT Astra Serif" w:hAnsi="PT Astra Serif" w:cs="PT Astra Serif"/>
          <w:sz w:val="26"/>
        </w:rPr>
        <w:t xml:space="preserve">ку в размере более 388 млн. рублей получили 206 субъектов малого и среднего бизнеса с общим объемом инвестициционных вложений около 2 млрд. рублей. </w:t>
      </w:r>
      <w:bookmarkStart w:id="0" w:name="_GoBack"/>
      <w:bookmarkEnd w:id="0"/>
    </w:p>
    <w:p w:rsidR="00B9458F" w:rsidRDefault="003E27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 xml:space="preserve">Приобретенное оборудование позволило технически «перевооружить» предприятия и для кого-то нарастить объемы </w:t>
      </w:r>
      <w:r>
        <w:rPr>
          <w:rFonts w:ascii="PT Astra Serif" w:eastAsia="PT Astra Serif" w:hAnsi="PT Astra Serif" w:cs="PT Astra Serif"/>
          <w:sz w:val="26"/>
        </w:rPr>
        <w:t xml:space="preserve">производимой продукции, а кому-то представить свои новые разработки. Так, в этом году, например, «Барнаульский завод котельного оборудования», «Завод пищевого машиностроения», «Алтайский кабельный завод», ООО «Аргентум» приобрели станки для лазерной резки </w:t>
      </w:r>
      <w:r>
        <w:rPr>
          <w:rFonts w:ascii="PT Astra Serif" w:eastAsia="PT Astra Serif" w:hAnsi="PT Astra Serif" w:cs="PT Astra Serif"/>
          <w:sz w:val="26"/>
        </w:rPr>
        <w:t>металла. Бийской мебельной фабрике «Дизаж» благодаря господдержке удалось полностью переоборудовать новый цех.</w:t>
      </w:r>
    </w:p>
    <w:p w:rsidR="00B9458F" w:rsidRDefault="003E27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Всего же за 2020-2023 годы поддержано 694 предпринимателя региона на общую сумму более 1 млрд рублей. Важным результатом реализации этого меропри</w:t>
      </w:r>
      <w:r>
        <w:rPr>
          <w:rFonts w:ascii="PT Astra Serif" w:eastAsia="PT Astra Serif" w:hAnsi="PT Astra Serif" w:cs="PT Astra Serif"/>
          <w:sz w:val="26"/>
        </w:rPr>
        <w:t>ятия стало создание всеми получателями мер господдержки более двух тысяч рабочих мест.</w:t>
      </w:r>
    </w:p>
    <w:p w:rsidR="00B9458F" w:rsidRDefault="003E27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>Наравне с инструментами индивидуальной программы социально экономического развития Алтайского края для предпринимателей региона доступен широкий перечень мер государстве</w:t>
      </w:r>
      <w:r>
        <w:rPr>
          <w:rFonts w:ascii="PT Astra Serif" w:eastAsia="PT Astra Serif" w:hAnsi="PT Astra Serif" w:cs="PT Astra Serif"/>
          <w:sz w:val="26"/>
        </w:rPr>
        <w:t>нной поддержки реализуемых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Российской Федерации В.В. Путиным, ознакомиться с которыми можно на сайте</w:t>
      </w:r>
      <w:r>
        <w:rPr>
          <w:rFonts w:ascii="PT Astra Serif" w:eastAsia="PT Astra Serif" w:hAnsi="PT Astra Serif" w:cs="PT Astra Serif"/>
          <w:sz w:val="26"/>
        </w:rPr>
        <w:t xml:space="preserve"> управления, Центра «Мой бизнес» Алтайского края https://мойбизнес22.рф, или по телефону горячей линии 8-800-222-83-22.</w:t>
      </w:r>
    </w:p>
    <w:sectPr w:rsidR="00B9458F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4B" w:rsidRDefault="003E274B">
      <w:pPr>
        <w:spacing w:after="0" w:line="240" w:lineRule="auto"/>
      </w:pPr>
      <w:r>
        <w:separator/>
      </w:r>
    </w:p>
  </w:endnote>
  <w:endnote w:type="continuationSeparator" w:id="0">
    <w:p w:rsidR="003E274B" w:rsidRDefault="003E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4B" w:rsidRDefault="003E274B">
      <w:pPr>
        <w:spacing w:after="0" w:line="240" w:lineRule="auto"/>
      </w:pPr>
      <w:r>
        <w:separator/>
      </w:r>
    </w:p>
  </w:footnote>
  <w:footnote w:type="continuationSeparator" w:id="0">
    <w:p w:rsidR="003E274B" w:rsidRDefault="003E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2E3C"/>
    <w:multiLevelType w:val="hybridMultilevel"/>
    <w:tmpl w:val="D1E843A4"/>
    <w:lvl w:ilvl="0" w:tplc="6A6291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65AC3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7B615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6ECCF2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654F1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A2294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878FB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F99212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E6EFB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34AA1AE2"/>
    <w:multiLevelType w:val="hybridMultilevel"/>
    <w:tmpl w:val="2508FF30"/>
    <w:lvl w:ilvl="0" w:tplc="5AD4FD46">
      <w:start w:val="1"/>
      <w:numFmt w:val="decimal"/>
      <w:lvlText w:val="%1."/>
      <w:lvlJc w:val="right"/>
      <w:pPr>
        <w:ind w:left="709" w:hanging="360"/>
      </w:pPr>
    </w:lvl>
    <w:lvl w:ilvl="1" w:tplc="19A2E550">
      <w:start w:val="1"/>
      <w:numFmt w:val="decimal"/>
      <w:lvlText w:val="%2."/>
      <w:lvlJc w:val="right"/>
      <w:pPr>
        <w:ind w:left="1429" w:hanging="360"/>
      </w:pPr>
    </w:lvl>
    <w:lvl w:ilvl="2" w:tplc="B0E49EEE">
      <w:start w:val="1"/>
      <w:numFmt w:val="decimal"/>
      <w:lvlText w:val="%3."/>
      <w:lvlJc w:val="right"/>
      <w:pPr>
        <w:ind w:left="2149" w:hanging="180"/>
      </w:pPr>
    </w:lvl>
    <w:lvl w:ilvl="3" w:tplc="92089F56">
      <w:start w:val="1"/>
      <w:numFmt w:val="decimal"/>
      <w:lvlText w:val="%4."/>
      <w:lvlJc w:val="right"/>
      <w:pPr>
        <w:ind w:left="2869" w:hanging="360"/>
      </w:pPr>
    </w:lvl>
    <w:lvl w:ilvl="4" w:tplc="32B6FC54">
      <w:start w:val="1"/>
      <w:numFmt w:val="decimal"/>
      <w:lvlText w:val="%5."/>
      <w:lvlJc w:val="right"/>
      <w:pPr>
        <w:ind w:left="3589" w:hanging="360"/>
      </w:pPr>
    </w:lvl>
    <w:lvl w:ilvl="5" w:tplc="B290CE18">
      <w:start w:val="1"/>
      <w:numFmt w:val="decimal"/>
      <w:lvlText w:val="%6."/>
      <w:lvlJc w:val="right"/>
      <w:pPr>
        <w:ind w:left="4309" w:hanging="180"/>
      </w:pPr>
    </w:lvl>
    <w:lvl w:ilvl="6" w:tplc="0B621326">
      <w:start w:val="1"/>
      <w:numFmt w:val="decimal"/>
      <w:lvlText w:val="%7."/>
      <w:lvlJc w:val="right"/>
      <w:pPr>
        <w:ind w:left="5029" w:hanging="360"/>
      </w:pPr>
    </w:lvl>
    <w:lvl w:ilvl="7" w:tplc="E7F2EBD4">
      <w:start w:val="1"/>
      <w:numFmt w:val="decimal"/>
      <w:lvlText w:val="%8."/>
      <w:lvlJc w:val="right"/>
      <w:pPr>
        <w:ind w:left="5749" w:hanging="360"/>
      </w:pPr>
    </w:lvl>
    <w:lvl w:ilvl="8" w:tplc="B1941A00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7012290E"/>
    <w:multiLevelType w:val="hybridMultilevel"/>
    <w:tmpl w:val="8FB45166"/>
    <w:lvl w:ilvl="0" w:tplc="42D0B4D8">
      <w:start w:val="1"/>
      <w:numFmt w:val="decimal"/>
      <w:lvlText w:val="%1."/>
      <w:lvlJc w:val="left"/>
    </w:lvl>
    <w:lvl w:ilvl="1" w:tplc="61686090">
      <w:start w:val="1"/>
      <w:numFmt w:val="lowerLetter"/>
      <w:lvlText w:val="%2."/>
      <w:lvlJc w:val="left"/>
      <w:pPr>
        <w:ind w:left="1440" w:hanging="360"/>
      </w:pPr>
    </w:lvl>
    <w:lvl w:ilvl="2" w:tplc="E4A89D54">
      <w:start w:val="1"/>
      <w:numFmt w:val="lowerRoman"/>
      <w:lvlText w:val="%3."/>
      <w:lvlJc w:val="right"/>
      <w:pPr>
        <w:ind w:left="2160" w:hanging="180"/>
      </w:pPr>
    </w:lvl>
    <w:lvl w:ilvl="3" w:tplc="23C6D174">
      <w:start w:val="1"/>
      <w:numFmt w:val="decimal"/>
      <w:lvlText w:val="%4."/>
      <w:lvlJc w:val="left"/>
      <w:pPr>
        <w:ind w:left="2880" w:hanging="360"/>
      </w:pPr>
    </w:lvl>
    <w:lvl w:ilvl="4" w:tplc="D0EA1BF4">
      <w:start w:val="1"/>
      <w:numFmt w:val="lowerLetter"/>
      <w:lvlText w:val="%5."/>
      <w:lvlJc w:val="left"/>
      <w:pPr>
        <w:ind w:left="3600" w:hanging="360"/>
      </w:pPr>
    </w:lvl>
    <w:lvl w:ilvl="5" w:tplc="AE8E239C">
      <w:start w:val="1"/>
      <w:numFmt w:val="lowerRoman"/>
      <w:lvlText w:val="%6."/>
      <w:lvlJc w:val="right"/>
      <w:pPr>
        <w:ind w:left="4320" w:hanging="180"/>
      </w:pPr>
    </w:lvl>
    <w:lvl w:ilvl="6" w:tplc="6764EE2E">
      <w:start w:val="1"/>
      <w:numFmt w:val="decimal"/>
      <w:lvlText w:val="%7."/>
      <w:lvlJc w:val="left"/>
      <w:pPr>
        <w:ind w:left="5040" w:hanging="360"/>
      </w:pPr>
    </w:lvl>
    <w:lvl w:ilvl="7" w:tplc="DE1C76B6">
      <w:start w:val="1"/>
      <w:numFmt w:val="lowerLetter"/>
      <w:lvlText w:val="%8."/>
      <w:lvlJc w:val="left"/>
      <w:pPr>
        <w:ind w:left="5760" w:hanging="360"/>
      </w:pPr>
    </w:lvl>
    <w:lvl w:ilvl="8" w:tplc="94FC18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8F"/>
    <w:rsid w:val="003E274B"/>
    <w:rsid w:val="004938BF"/>
    <w:rsid w:val="00B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25B77-2CC1-42BC-9018-7A0EB59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2023-11-27T08:04:00Z</dcterms:created>
  <dcterms:modified xsi:type="dcterms:W3CDTF">2023-11-27T08:04:00Z</dcterms:modified>
</cp:coreProperties>
</file>