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91" w:rsidRPr="00701E3C" w:rsidRDefault="00C07E91" w:rsidP="0024516E">
      <w:pPr>
        <w:pStyle w:val="20"/>
        <w:tabs>
          <w:tab w:val="left" w:pos="1500"/>
        </w:tabs>
        <w:spacing w:after="700"/>
        <w:rPr>
          <w:bCs w:val="0"/>
          <w:sz w:val="28"/>
          <w:szCs w:val="28"/>
        </w:rPr>
      </w:pPr>
      <w:r w:rsidRPr="00701E3C">
        <w:rPr>
          <w:bCs w:val="0"/>
        </w:rPr>
        <w:t xml:space="preserve">КОНТРОЛЬНО-СЧЕТНАЯ ПАЛАТА </w:t>
      </w:r>
      <w:r w:rsidR="0024516E" w:rsidRPr="00701E3C">
        <w:rPr>
          <w:bCs w:val="0"/>
        </w:rPr>
        <w:t>СОВЕТСКОГО</w:t>
      </w:r>
      <w:r w:rsidRPr="00701E3C">
        <w:rPr>
          <w:bCs w:val="0"/>
        </w:rPr>
        <w:t xml:space="preserve"> РАЙОНА АЛТАЙСКОГО</w:t>
      </w:r>
      <w:r w:rsidR="00701E3C">
        <w:rPr>
          <w:bCs w:val="0"/>
        </w:rPr>
        <w:t xml:space="preserve"> КРАЯ</w:t>
      </w:r>
      <w:r w:rsidRPr="00701E3C">
        <w:rPr>
          <w:bCs w:val="0"/>
        </w:rPr>
        <w:t xml:space="preserve"> </w:t>
      </w:r>
    </w:p>
    <w:p w:rsidR="00C07E91" w:rsidRDefault="00C07E91" w:rsidP="00C07E91">
      <w:pPr>
        <w:pStyle w:val="20"/>
        <w:tabs>
          <w:tab w:val="left" w:pos="1500"/>
        </w:tabs>
        <w:spacing w:after="0"/>
        <w:jc w:val="right"/>
        <w:rPr>
          <w:b w:val="0"/>
          <w:bCs w:val="0"/>
          <w:sz w:val="28"/>
          <w:szCs w:val="28"/>
        </w:rPr>
      </w:pPr>
      <w:r w:rsidRPr="00C07E91">
        <w:rPr>
          <w:b w:val="0"/>
          <w:bCs w:val="0"/>
          <w:sz w:val="28"/>
          <w:szCs w:val="28"/>
        </w:rPr>
        <w:t>УТВЕРЖДЕН</w:t>
      </w:r>
    </w:p>
    <w:p w:rsidR="00C07E91" w:rsidRPr="00C07E91" w:rsidRDefault="00C07E91" w:rsidP="00C07E91">
      <w:pPr>
        <w:pStyle w:val="20"/>
        <w:tabs>
          <w:tab w:val="left" w:pos="1500"/>
        </w:tabs>
        <w:spacing w:after="0"/>
        <w:jc w:val="right"/>
        <w:rPr>
          <w:b w:val="0"/>
          <w:bCs w:val="0"/>
          <w:sz w:val="24"/>
          <w:szCs w:val="24"/>
        </w:rPr>
      </w:pPr>
      <w:r w:rsidRPr="00C07E91">
        <w:rPr>
          <w:b w:val="0"/>
          <w:bCs w:val="0"/>
          <w:sz w:val="24"/>
          <w:szCs w:val="24"/>
        </w:rPr>
        <w:t xml:space="preserve">Распоряжением председателя </w:t>
      </w:r>
    </w:p>
    <w:p w:rsidR="00C07E91" w:rsidRPr="00C07E91" w:rsidRDefault="00C07E91" w:rsidP="00C07E91">
      <w:pPr>
        <w:pStyle w:val="20"/>
        <w:tabs>
          <w:tab w:val="left" w:pos="1500"/>
        </w:tabs>
        <w:spacing w:after="0"/>
        <w:jc w:val="right"/>
        <w:rPr>
          <w:b w:val="0"/>
          <w:bCs w:val="0"/>
          <w:sz w:val="24"/>
          <w:szCs w:val="24"/>
        </w:rPr>
      </w:pPr>
      <w:r w:rsidRPr="00C07E91">
        <w:rPr>
          <w:b w:val="0"/>
          <w:bCs w:val="0"/>
          <w:sz w:val="24"/>
          <w:szCs w:val="24"/>
        </w:rPr>
        <w:t>контрольно-счетной палаты</w:t>
      </w:r>
    </w:p>
    <w:p w:rsidR="00C07E91" w:rsidRPr="00C07E91" w:rsidRDefault="00C07E91" w:rsidP="00C07E91">
      <w:pPr>
        <w:pStyle w:val="20"/>
        <w:tabs>
          <w:tab w:val="left" w:pos="1500"/>
        </w:tabs>
        <w:spacing w:after="0"/>
        <w:jc w:val="right"/>
        <w:rPr>
          <w:bCs w:val="0"/>
          <w:sz w:val="24"/>
          <w:szCs w:val="24"/>
        </w:rPr>
      </w:pPr>
      <w:r w:rsidRPr="00C07E91">
        <w:rPr>
          <w:b w:val="0"/>
          <w:bCs w:val="0"/>
          <w:sz w:val="24"/>
          <w:szCs w:val="24"/>
        </w:rPr>
        <w:t xml:space="preserve"> </w:t>
      </w:r>
      <w:r w:rsidR="0024516E">
        <w:rPr>
          <w:b w:val="0"/>
          <w:bCs w:val="0"/>
          <w:sz w:val="24"/>
          <w:szCs w:val="24"/>
        </w:rPr>
        <w:t>Советского</w:t>
      </w:r>
      <w:r w:rsidRPr="00C07E91">
        <w:rPr>
          <w:b w:val="0"/>
          <w:bCs w:val="0"/>
          <w:sz w:val="24"/>
          <w:szCs w:val="24"/>
        </w:rPr>
        <w:t xml:space="preserve"> района</w:t>
      </w:r>
    </w:p>
    <w:p w:rsidR="00C07E91" w:rsidRPr="00C07E91" w:rsidRDefault="00C07E91" w:rsidP="00C07E91">
      <w:pPr>
        <w:pStyle w:val="20"/>
        <w:spacing w:after="70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</w:t>
      </w:r>
      <w:r w:rsidRPr="00C07E91">
        <w:rPr>
          <w:b w:val="0"/>
          <w:bCs w:val="0"/>
          <w:sz w:val="24"/>
          <w:szCs w:val="24"/>
        </w:rPr>
        <w:t xml:space="preserve">т </w:t>
      </w:r>
      <w:r w:rsidR="00DA2E4E">
        <w:rPr>
          <w:b w:val="0"/>
          <w:bCs w:val="0"/>
          <w:sz w:val="24"/>
          <w:szCs w:val="24"/>
        </w:rPr>
        <w:t>22 сентября</w:t>
      </w:r>
      <w:r>
        <w:rPr>
          <w:b w:val="0"/>
          <w:bCs w:val="0"/>
          <w:sz w:val="24"/>
          <w:szCs w:val="24"/>
        </w:rPr>
        <w:t xml:space="preserve"> </w:t>
      </w:r>
      <w:r w:rsidR="0024516E">
        <w:rPr>
          <w:b w:val="0"/>
          <w:bCs w:val="0"/>
          <w:sz w:val="24"/>
          <w:szCs w:val="24"/>
        </w:rPr>
        <w:t>2022</w:t>
      </w:r>
      <w:r w:rsidRPr="00C07E91">
        <w:rPr>
          <w:b w:val="0"/>
          <w:bCs w:val="0"/>
          <w:sz w:val="24"/>
          <w:szCs w:val="24"/>
        </w:rPr>
        <w:t xml:space="preserve"> г. № </w:t>
      </w:r>
      <w:r w:rsidR="00DA2E4E">
        <w:rPr>
          <w:b w:val="0"/>
          <w:bCs w:val="0"/>
          <w:sz w:val="24"/>
          <w:szCs w:val="24"/>
        </w:rPr>
        <w:t>6-р</w:t>
      </w:r>
    </w:p>
    <w:p w:rsidR="00A53C1F" w:rsidRPr="00C07E91" w:rsidRDefault="00B47DA3">
      <w:pPr>
        <w:pStyle w:val="20"/>
        <w:spacing w:after="700"/>
      </w:pPr>
      <w:r w:rsidRPr="00C07E91">
        <w:rPr>
          <w:bCs w:val="0"/>
        </w:rPr>
        <w:t>СТАНДАРТ ОРГАНИЗАЦИИ ДЕЯТЕЛЬНОСТИ</w:t>
      </w:r>
    </w:p>
    <w:p w:rsidR="00A53C1F" w:rsidRDefault="00B47DA3">
      <w:pPr>
        <w:pStyle w:val="20"/>
        <w:spacing w:after="360"/>
      </w:pPr>
      <w:r>
        <w:t xml:space="preserve">СОД </w:t>
      </w:r>
      <w:r w:rsidR="00C07E91">
        <w:t>03</w:t>
      </w:r>
    </w:p>
    <w:p w:rsidR="00A53C1F" w:rsidRDefault="00B47DA3">
      <w:pPr>
        <w:pStyle w:val="20"/>
        <w:spacing w:after="320"/>
      </w:pPr>
      <w:r>
        <w:rPr>
          <w:b w:val="0"/>
          <w:bCs w:val="0"/>
        </w:rPr>
        <w:t>«</w:t>
      </w:r>
      <w:r>
        <w:t>ПОРЯДОК ПОДГОТОВКИ ГОДОВОГО ОТЧЕТА</w:t>
      </w:r>
      <w:r>
        <w:br/>
        <w:t xml:space="preserve">О РАБОТЕ </w:t>
      </w:r>
      <w:r w:rsidR="00C07E91">
        <w:t>КОНТРОЛЬНО-</w:t>
      </w:r>
      <w:r>
        <w:t xml:space="preserve">СЧЕТНОЙ ПАЛАТЫ </w:t>
      </w:r>
      <w:r w:rsidR="0024516E">
        <w:t>СОВЕТСКОГО</w:t>
      </w:r>
      <w:r w:rsidR="00C07E91">
        <w:t xml:space="preserve"> РАЙОНА</w:t>
      </w:r>
      <w:r>
        <w:t>»</w:t>
      </w:r>
    </w:p>
    <w:p w:rsidR="00C07E91" w:rsidRDefault="00C07E91">
      <w:pPr>
        <w:pStyle w:val="1"/>
        <w:ind w:firstLine="0"/>
        <w:jc w:val="center"/>
      </w:pPr>
      <w:r w:rsidRPr="00E57840">
        <w:rPr>
          <w:sz w:val="32"/>
          <w:szCs w:val="32"/>
        </w:rPr>
        <w:t xml:space="preserve">Дата начала действия </w:t>
      </w:r>
      <w:r w:rsidR="00DA2E4E">
        <w:rPr>
          <w:sz w:val="32"/>
          <w:szCs w:val="32"/>
        </w:rPr>
        <w:t>22</w:t>
      </w:r>
      <w:r w:rsidR="0024516E">
        <w:rPr>
          <w:sz w:val="32"/>
          <w:szCs w:val="32"/>
        </w:rPr>
        <w:t xml:space="preserve"> </w:t>
      </w:r>
      <w:r w:rsidR="00DA2E4E">
        <w:rPr>
          <w:sz w:val="32"/>
          <w:szCs w:val="32"/>
        </w:rPr>
        <w:t>сентября</w:t>
      </w:r>
      <w:bookmarkStart w:id="0" w:name="_GoBack"/>
      <w:bookmarkEnd w:id="0"/>
      <w:r w:rsidRPr="00E57840">
        <w:rPr>
          <w:sz w:val="32"/>
          <w:szCs w:val="32"/>
        </w:rPr>
        <w:t xml:space="preserve"> 202</w:t>
      </w:r>
      <w:r w:rsidR="0024516E">
        <w:rPr>
          <w:sz w:val="32"/>
          <w:szCs w:val="32"/>
        </w:rPr>
        <w:t>2</w:t>
      </w:r>
      <w:r w:rsidRPr="00E57840">
        <w:rPr>
          <w:sz w:val="32"/>
          <w:szCs w:val="32"/>
        </w:rPr>
        <w:t xml:space="preserve"> г</w:t>
      </w:r>
      <w:r>
        <w:rPr>
          <w:sz w:val="32"/>
          <w:szCs w:val="32"/>
        </w:rPr>
        <w:t>.</w:t>
      </w:r>
    </w:p>
    <w:p w:rsidR="00C07E91" w:rsidRDefault="00C07E91">
      <w:pPr>
        <w:pStyle w:val="1"/>
        <w:ind w:firstLine="0"/>
        <w:jc w:val="center"/>
      </w:pPr>
    </w:p>
    <w:p w:rsidR="00C07E91" w:rsidRDefault="00C07E91">
      <w:pPr>
        <w:pStyle w:val="1"/>
        <w:ind w:firstLine="0"/>
        <w:jc w:val="center"/>
      </w:pPr>
    </w:p>
    <w:p w:rsidR="00C07E91" w:rsidRDefault="00C07E91">
      <w:pPr>
        <w:pStyle w:val="1"/>
        <w:ind w:firstLine="0"/>
        <w:jc w:val="center"/>
      </w:pPr>
    </w:p>
    <w:p w:rsidR="00C07E91" w:rsidRDefault="00C07E91">
      <w:pPr>
        <w:pStyle w:val="1"/>
        <w:ind w:firstLine="0"/>
        <w:jc w:val="center"/>
      </w:pPr>
    </w:p>
    <w:p w:rsidR="00C07E91" w:rsidRDefault="00C07E91">
      <w:pPr>
        <w:pStyle w:val="1"/>
        <w:ind w:firstLine="0"/>
        <w:jc w:val="center"/>
      </w:pPr>
    </w:p>
    <w:p w:rsidR="00C07E91" w:rsidRDefault="00C07E91">
      <w:pPr>
        <w:pStyle w:val="1"/>
        <w:ind w:firstLine="0"/>
        <w:jc w:val="center"/>
      </w:pPr>
    </w:p>
    <w:p w:rsidR="00C07E91" w:rsidRDefault="00C07E91">
      <w:pPr>
        <w:pStyle w:val="1"/>
        <w:ind w:firstLine="0"/>
        <w:jc w:val="center"/>
      </w:pPr>
    </w:p>
    <w:p w:rsidR="00C07E91" w:rsidRDefault="00C07E91">
      <w:pPr>
        <w:pStyle w:val="1"/>
        <w:ind w:firstLine="0"/>
        <w:jc w:val="center"/>
      </w:pPr>
    </w:p>
    <w:p w:rsidR="00C07E91" w:rsidRDefault="00C07E91">
      <w:pPr>
        <w:pStyle w:val="1"/>
        <w:ind w:firstLine="0"/>
        <w:jc w:val="center"/>
      </w:pPr>
    </w:p>
    <w:p w:rsidR="00C07E91" w:rsidRDefault="00C07E91">
      <w:pPr>
        <w:pStyle w:val="1"/>
        <w:ind w:firstLine="0"/>
        <w:jc w:val="center"/>
      </w:pPr>
    </w:p>
    <w:p w:rsidR="00C07E91" w:rsidRDefault="00C07E91">
      <w:pPr>
        <w:pStyle w:val="1"/>
        <w:ind w:firstLine="0"/>
        <w:jc w:val="center"/>
      </w:pPr>
    </w:p>
    <w:p w:rsidR="00C07E91" w:rsidRDefault="00C07E91">
      <w:pPr>
        <w:pStyle w:val="1"/>
        <w:ind w:firstLine="0"/>
        <w:jc w:val="center"/>
      </w:pPr>
    </w:p>
    <w:p w:rsidR="00C07E91" w:rsidRDefault="00C07E91">
      <w:pPr>
        <w:pStyle w:val="1"/>
        <w:ind w:firstLine="0"/>
        <w:jc w:val="center"/>
      </w:pPr>
    </w:p>
    <w:p w:rsidR="00C07E91" w:rsidRDefault="00C07E91">
      <w:pPr>
        <w:pStyle w:val="1"/>
        <w:ind w:firstLine="0"/>
        <w:jc w:val="center"/>
      </w:pPr>
    </w:p>
    <w:p w:rsidR="00C07E91" w:rsidRDefault="00C07E91">
      <w:pPr>
        <w:pStyle w:val="1"/>
        <w:ind w:firstLine="0"/>
        <w:jc w:val="center"/>
      </w:pPr>
    </w:p>
    <w:p w:rsidR="00C07E91" w:rsidRDefault="00C07E91">
      <w:pPr>
        <w:pStyle w:val="1"/>
        <w:ind w:firstLine="0"/>
        <w:jc w:val="center"/>
      </w:pPr>
    </w:p>
    <w:p w:rsidR="00A53C1F" w:rsidRDefault="00C07E91">
      <w:pPr>
        <w:pStyle w:val="1"/>
        <w:ind w:firstLine="0"/>
        <w:jc w:val="center"/>
      </w:pPr>
      <w:r>
        <w:t xml:space="preserve">с. </w:t>
      </w:r>
      <w:r w:rsidR="0024516E">
        <w:t>СОВЕТСКОЕ</w:t>
      </w:r>
      <w:r w:rsidR="00B47DA3">
        <w:br/>
        <w:t>20</w:t>
      </w:r>
      <w:r>
        <w:t>2</w:t>
      </w:r>
      <w:r w:rsidR="0024516E">
        <w:t>2</w:t>
      </w:r>
      <w:r w:rsidR="00B47DA3">
        <w:t xml:space="preserve"> год</w:t>
      </w:r>
    </w:p>
    <w:p w:rsidR="00A53C1F" w:rsidRDefault="00B47DA3">
      <w:pPr>
        <w:pStyle w:val="11"/>
        <w:keepNext/>
        <w:keepLines/>
        <w:spacing w:after="960"/>
      </w:pPr>
      <w:bookmarkStart w:id="1" w:name="bookmark0"/>
      <w:r>
        <w:lastRenderedPageBreak/>
        <w:t>Содержание</w:t>
      </w:r>
      <w:bookmarkEnd w:id="1"/>
    </w:p>
    <w:p w:rsidR="00A53C1F" w:rsidRDefault="00B2313D">
      <w:pPr>
        <w:pStyle w:val="a5"/>
        <w:numPr>
          <w:ilvl w:val="0"/>
          <w:numId w:val="1"/>
        </w:numPr>
        <w:tabs>
          <w:tab w:val="left" w:pos="547"/>
          <w:tab w:val="left" w:pos="554"/>
          <w:tab w:val="left" w:pos="9009"/>
        </w:tabs>
      </w:pPr>
      <w:r>
        <w:fldChar w:fldCharType="begin"/>
      </w:r>
      <w:r w:rsidR="00B47DA3">
        <w:instrText xml:space="preserve"> TOC \o "1-5" \h \z </w:instrText>
      </w:r>
      <w:r>
        <w:fldChar w:fldCharType="separate"/>
      </w:r>
      <w:hyperlink w:anchor="bookmark2" w:tooltip="Current Document">
        <w:r w:rsidR="00B47DA3">
          <w:t>Общие положения</w:t>
        </w:r>
        <w:r w:rsidR="00B47DA3">
          <w:tab/>
          <w:t>3</w:t>
        </w:r>
      </w:hyperlink>
    </w:p>
    <w:p w:rsidR="00A53C1F" w:rsidRDefault="0019469C">
      <w:pPr>
        <w:pStyle w:val="a5"/>
        <w:numPr>
          <w:ilvl w:val="0"/>
          <w:numId w:val="1"/>
        </w:numPr>
        <w:tabs>
          <w:tab w:val="left" w:pos="552"/>
          <w:tab w:val="left" w:pos="554"/>
          <w:tab w:val="left" w:pos="9009"/>
        </w:tabs>
      </w:pPr>
      <w:hyperlink w:anchor="bookmark4" w:tooltip="Current Document">
        <w:r w:rsidR="00B47DA3">
          <w:t>Структура и содержание годового отчета</w:t>
        </w:r>
        <w:r w:rsidR="00B47DA3">
          <w:tab/>
          <w:t>3</w:t>
        </w:r>
      </w:hyperlink>
    </w:p>
    <w:p w:rsidR="00A53C1F" w:rsidRDefault="0019469C">
      <w:pPr>
        <w:pStyle w:val="a5"/>
        <w:numPr>
          <w:ilvl w:val="0"/>
          <w:numId w:val="1"/>
        </w:numPr>
        <w:tabs>
          <w:tab w:val="left" w:pos="554"/>
          <w:tab w:val="left" w:pos="581"/>
          <w:tab w:val="left" w:pos="9009"/>
        </w:tabs>
      </w:pPr>
      <w:hyperlink w:anchor="bookmark6" w:tooltip="Current Document">
        <w:r w:rsidR="00B47DA3">
          <w:t>Порядок организации работы по подготовке годового отчета</w:t>
        </w:r>
        <w:r w:rsidR="00B47DA3">
          <w:tab/>
          <w:t>5</w:t>
        </w:r>
      </w:hyperlink>
    </w:p>
    <w:p w:rsidR="00A53C1F" w:rsidRDefault="00B47DA3">
      <w:pPr>
        <w:pStyle w:val="a5"/>
        <w:numPr>
          <w:ilvl w:val="0"/>
          <w:numId w:val="1"/>
        </w:numPr>
        <w:tabs>
          <w:tab w:val="left" w:pos="554"/>
          <w:tab w:val="left" w:pos="586"/>
          <w:tab w:val="left" w:pos="9009"/>
        </w:tabs>
        <w:spacing w:after="0"/>
      </w:pPr>
      <w:r>
        <w:t>Общие требования к представлению документов и материалов</w:t>
      </w:r>
      <w:r>
        <w:tab/>
        <w:t>6</w:t>
      </w:r>
    </w:p>
    <w:p w:rsidR="00A53C1F" w:rsidRDefault="00B47DA3">
      <w:pPr>
        <w:pStyle w:val="a5"/>
        <w:ind w:firstLine="600"/>
      </w:pPr>
      <w:r>
        <w:t>для формирования годового отчета</w:t>
      </w:r>
    </w:p>
    <w:p w:rsidR="00A53C1F" w:rsidRDefault="0019469C">
      <w:pPr>
        <w:pStyle w:val="a5"/>
        <w:numPr>
          <w:ilvl w:val="0"/>
          <w:numId w:val="1"/>
        </w:numPr>
        <w:tabs>
          <w:tab w:val="left" w:pos="554"/>
          <w:tab w:val="left" w:pos="9009"/>
        </w:tabs>
        <w:sectPr w:rsidR="00A53C1F">
          <w:headerReference w:type="default" r:id="rId7"/>
          <w:headerReference w:type="first" r:id="rId8"/>
          <w:pgSz w:w="11900" w:h="16840"/>
          <w:pgMar w:top="1114" w:right="1201" w:bottom="1704" w:left="1498" w:header="0" w:footer="3" w:gutter="0"/>
          <w:pgNumType w:start="1"/>
          <w:cols w:space="720"/>
          <w:noEndnote/>
          <w:titlePg/>
          <w:docGrid w:linePitch="360"/>
        </w:sectPr>
      </w:pPr>
      <w:hyperlink w:anchor="bookmark10" w:tooltip="Current Document">
        <w:r w:rsidR="00B47DA3">
          <w:t>Порядок утверждения и рассмотрения годового отчета</w:t>
        </w:r>
        <w:r w:rsidR="00B47DA3">
          <w:tab/>
          <w:t>7</w:t>
        </w:r>
      </w:hyperlink>
      <w:r w:rsidR="00B2313D">
        <w:fldChar w:fldCharType="end"/>
      </w:r>
    </w:p>
    <w:p w:rsidR="00A53C1F" w:rsidRDefault="00B47DA3">
      <w:pPr>
        <w:pStyle w:val="11"/>
        <w:keepNext/>
        <w:keepLines/>
        <w:numPr>
          <w:ilvl w:val="0"/>
          <w:numId w:val="2"/>
        </w:numPr>
        <w:tabs>
          <w:tab w:val="left" w:pos="326"/>
        </w:tabs>
      </w:pPr>
      <w:bookmarkStart w:id="2" w:name="bookmark2"/>
      <w:r>
        <w:lastRenderedPageBreak/>
        <w:t>Общие положения</w:t>
      </w:r>
      <w:bookmarkEnd w:id="2"/>
    </w:p>
    <w:p w:rsidR="00A53C1F" w:rsidRDefault="00B47DA3">
      <w:pPr>
        <w:pStyle w:val="1"/>
        <w:numPr>
          <w:ilvl w:val="1"/>
          <w:numId w:val="2"/>
        </w:numPr>
        <w:tabs>
          <w:tab w:val="left" w:pos="1293"/>
        </w:tabs>
        <w:ind w:firstLine="720"/>
        <w:jc w:val="both"/>
      </w:pPr>
      <w:r>
        <w:t xml:space="preserve">Стандарт организации деятельности </w:t>
      </w:r>
      <w:r w:rsidR="00C07E91">
        <w:t>Контрольно-с</w:t>
      </w:r>
      <w:r>
        <w:t xml:space="preserve">четной палаты </w:t>
      </w:r>
      <w:r w:rsidR="0024516E">
        <w:t>Советского</w:t>
      </w:r>
      <w:r w:rsidR="00C07E91">
        <w:t xml:space="preserve"> района </w:t>
      </w:r>
      <w:r>
        <w:t>Алтайского края</w:t>
      </w:r>
      <w:r w:rsidR="00C07E91">
        <w:t xml:space="preserve"> (далее – КСП)</w:t>
      </w:r>
      <w:r>
        <w:t xml:space="preserve"> СОД </w:t>
      </w:r>
      <w:r w:rsidR="00C07E91">
        <w:t>03</w:t>
      </w:r>
      <w:r>
        <w:t xml:space="preserve"> «Порядок подготовки годового отчета о работе </w:t>
      </w:r>
      <w:r w:rsidR="00C07E91">
        <w:t>Контрольно-с</w:t>
      </w:r>
      <w:r>
        <w:t xml:space="preserve">четной палаты </w:t>
      </w:r>
      <w:r w:rsidR="0024516E">
        <w:t>Советского</w:t>
      </w:r>
      <w:r w:rsidR="00C07E91">
        <w:t xml:space="preserve"> района</w:t>
      </w:r>
      <w:r>
        <w:t>» (далее - Стандарт) разработан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C07E91">
        <w:t xml:space="preserve"> Положением о Контрольно-счетной палате </w:t>
      </w:r>
      <w:r w:rsidR="0024516E">
        <w:t>Советского</w:t>
      </w:r>
      <w:r w:rsidR="00C07E91">
        <w:t xml:space="preserve"> района Алтайского края</w:t>
      </w:r>
      <w:r>
        <w:t xml:space="preserve">, Регламентом </w:t>
      </w:r>
      <w:r w:rsidR="00C07E91">
        <w:t>КСП</w:t>
      </w:r>
      <w:r>
        <w:t>, стандарт</w:t>
      </w:r>
      <w:r w:rsidR="00CE44E9">
        <w:t>о</w:t>
      </w:r>
      <w:r>
        <w:t xml:space="preserve">м организации деятельности </w:t>
      </w:r>
      <w:r w:rsidR="00CE44E9">
        <w:t>КСП</w:t>
      </w:r>
      <w:r>
        <w:t xml:space="preserve"> СОД 0</w:t>
      </w:r>
      <w:r w:rsidR="00CE44E9">
        <w:t>1</w:t>
      </w:r>
      <w:r>
        <w:t xml:space="preserve"> «Система стандартов </w:t>
      </w:r>
      <w:r w:rsidR="00CE44E9">
        <w:t>Контрольно-с</w:t>
      </w:r>
      <w:r>
        <w:t xml:space="preserve">четной палаты </w:t>
      </w:r>
      <w:r w:rsidR="0024516E">
        <w:t>Советского</w:t>
      </w:r>
      <w:r w:rsidR="00CE44E9">
        <w:t xml:space="preserve"> района </w:t>
      </w:r>
      <w:r>
        <w:t>Алтайского края. Общие требования к их содержанию».</w:t>
      </w:r>
    </w:p>
    <w:p w:rsidR="00CE44E9" w:rsidRPr="00CE44E9" w:rsidRDefault="00CE44E9" w:rsidP="00CE44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9">
        <w:rPr>
          <w:rFonts w:ascii="Times New Roman" w:hAnsi="Times New Roman" w:cs="Times New Roman"/>
          <w:sz w:val="28"/>
          <w:szCs w:val="28"/>
        </w:rPr>
        <w:t>1.2. 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(854)).</w:t>
      </w:r>
    </w:p>
    <w:p w:rsidR="00CE44E9" w:rsidRDefault="00CE44E9" w:rsidP="00CE44E9">
      <w:pPr>
        <w:pStyle w:val="1"/>
        <w:tabs>
          <w:tab w:val="left" w:pos="709"/>
          <w:tab w:val="left" w:pos="1293"/>
        </w:tabs>
        <w:ind w:firstLine="709"/>
        <w:jc w:val="both"/>
      </w:pPr>
      <w:r>
        <w:t>1.3</w:t>
      </w:r>
      <w:r w:rsidRPr="00022FA6">
        <w:t>.</w:t>
      </w:r>
      <w:r>
        <w:t> </w:t>
      </w:r>
      <w:r w:rsidRPr="00022FA6">
        <w:t xml:space="preserve">При разработке </w:t>
      </w:r>
      <w:r>
        <w:t xml:space="preserve">настоящего </w:t>
      </w:r>
      <w:r w:rsidRPr="00022FA6">
        <w:t>Стандарта использован</w:t>
      </w:r>
      <w:r>
        <w:t xml:space="preserve"> Стандарт Счетной палаты Алтайского края СОД </w:t>
      </w:r>
      <w:r w:rsidR="00A0349D">
        <w:t>11 «Порядок подготовки годового отчета о работе Счетной палаты Алтайского края», утвержденный решением Коллегии Счетной палаты Алтайского края от 10 апреля 2018 г. № 8-3/131.</w:t>
      </w:r>
    </w:p>
    <w:p w:rsidR="00A53C1F" w:rsidRDefault="00A0349D" w:rsidP="00A0349D">
      <w:pPr>
        <w:pStyle w:val="1"/>
        <w:tabs>
          <w:tab w:val="left" w:pos="1293"/>
        </w:tabs>
        <w:ind w:firstLine="709"/>
        <w:jc w:val="both"/>
      </w:pPr>
      <w:r>
        <w:t>1.4.</w:t>
      </w:r>
      <w:r w:rsidR="00B47DA3">
        <w:t xml:space="preserve">Целью Стандарта является установление порядка и правил подготовки отчета о работе </w:t>
      </w:r>
      <w:r w:rsidR="00CE44E9">
        <w:t>КСП</w:t>
      </w:r>
      <w:r w:rsidR="00B47DA3">
        <w:t xml:space="preserve"> за отчетный год (далее - годовой отчет).</w:t>
      </w:r>
    </w:p>
    <w:p w:rsidR="00A53C1F" w:rsidRDefault="00A0349D" w:rsidP="00A0349D">
      <w:pPr>
        <w:pStyle w:val="1"/>
        <w:tabs>
          <w:tab w:val="left" w:pos="2045"/>
        </w:tabs>
        <w:ind w:firstLine="709"/>
        <w:jc w:val="both"/>
      </w:pPr>
      <w:r>
        <w:t>1.5.</w:t>
      </w:r>
      <w:r w:rsidR="00B47DA3">
        <w:t>Задачами Стандарта являются:</w:t>
      </w:r>
    </w:p>
    <w:p w:rsidR="00A53C1F" w:rsidRDefault="00B47DA3">
      <w:pPr>
        <w:pStyle w:val="1"/>
        <w:ind w:firstLine="720"/>
        <w:jc w:val="both"/>
      </w:pPr>
      <w:r>
        <w:t>определение требований к структуре и содержанию годового отчета;</w:t>
      </w:r>
    </w:p>
    <w:p w:rsidR="00A53C1F" w:rsidRDefault="00B47DA3">
      <w:pPr>
        <w:pStyle w:val="1"/>
        <w:ind w:firstLine="720"/>
        <w:jc w:val="both"/>
      </w:pPr>
      <w:r>
        <w:t>установление порядка организации работы по подготовке годового отчета;</w:t>
      </w:r>
    </w:p>
    <w:p w:rsidR="00A53C1F" w:rsidRDefault="00B47DA3">
      <w:pPr>
        <w:pStyle w:val="1"/>
        <w:ind w:firstLine="720"/>
        <w:jc w:val="both"/>
      </w:pPr>
      <w:r>
        <w:t>определение общих требований к представлению документов и материалов для формирования годового отчета;</w:t>
      </w:r>
    </w:p>
    <w:p w:rsidR="00A53C1F" w:rsidRDefault="00B47DA3">
      <w:pPr>
        <w:pStyle w:val="1"/>
        <w:ind w:firstLine="720"/>
        <w:jc w:val="both"/>
      </w:pPr>
      <w:r>
        <w:t>определение порядка утверждения и рассмотрения годового отчета.</w:t>
      </w:r>
    </w:p>
    <w:p w:rsidR="00A53C1F" w:rsidRDefault="00A0349D" w:rsidP="00A0349D">
      <w:pPr>
        <w:pStyle w:val="1"/>
        <w:tabs>
          <w:tab w:val="left" w:pos="1293"/>
        </w:tabs>
        <w:ind w:firstLine="709"/>
        <w:jc w:val="both"/>
      </w:pPr>
      <w:r>
        <w:t>1.6.</w:t>
      </w:r>
      <w:r w:rsidR="00B47DA3">
        <w:t xml:space="preserve">Настоящий Стандарт является обязательным для соблюдения должностными лицами и иными сотрудниками </w:t>
      </w:r>
      <w:r>
        <w:t>КСП</w:t>
      </w:r>
      <w:r w:rsidR="00B47DA3">
        <w:t>, участвующими в подготовке и формировании годового отчета.</w:t>
      </w:r>
    </w:p>
    <w:p w:rsidR="00CE44E9" w:rsidRDefault="00CE44E9" w:rsidP="00CE44E9">
      <w:pPr>
        <w:pStyle w:val="1"/>
        <w:tabs>
          <w:tab w:val="left" w:pos="1293"/>
        </w:tabs>
        <w:ind w:firstLine="0"/>
        <w:jc w:val="both"/>
      </w:pPr>
    </w:p>
    <w:p w:rsidR="00A53C1F" w:rsidRDefault="00B47DA3">
      <w:pPr>
        <w:pStyle w:val="11"/>
        <w:keepNext/>
        <w:keepLines/>
        <w:numPr>
          <w:ilvl w:val="0"/>
          <w:numId w:val="2"/>
        </w:numPr>
        <w:tabs>
          <w:tab w:val="left" w:pos="340"/>
        </w:tabs>
      </w:pPr>
      <w:bookmarkStart w:id="3" w:name="bookmark4"/>
      <w:r>
        <w:t>Структура и содержание годового отчета</w:t>
      </w:r>
      <w:bookmarkEnd w:id="3"/>
    </w:p>
    <w:p w:rsidR="00A53C1F" w:rsidRDefault="00B47DA3">
      <w:pPr>
        <w:pStyle w:val="1"/>
        <w:numPr>
          <w:ilvl w:val="1"/>
          <w:numId w:val="2"/>
        </w:numPr>
        <w:tabs>
          <w:tab w:val="left" w:pos="1293"/>
        </w:tabs>
        <w:ind w:firstLine="720"/>
        <w:jc w:val="both"/>
      </w:pPr>
      <w:r>
        <w:t xml:space="preserve">Годовой отчет содержит общие данные, характеризующие работу </w:t>
      </w:r>
      <w:r w:rsidR="00A0349D">
        <w:t>КСП</w:t>
      </w:r>
      <w:r>
        <w:t xml:space="preserve"> в целом, и их анализ.</w:t>
      </w:r>
    </w:p>
    <w:p w:rsidR="00A53C1F" w:rsidRDefault="00B47DA3">
      <w:pPr>
        <w:pStyle w:val="1"/>
        <w:numPr>
          <w:ilvl w:val="1"/>
          <w:numId w:val="2"/>
        </w:numPr>
        <w:tabs>
          <w:tab w:val="left" w:pos="1293"/>
        </w:tabs>
        <w:ind w:firstLine="720"/>
        <w:jc w:val="both"/>
      </w:pPr>
      <w:r>
        <w:t>Примерная структура годового отчета включает следующие разделы:</w:t>
      </w:r>
    </w:p>
    <w:p w:rsidR="00A53C1F" w:rsidRDefault="00AE2076">
      <w:pPr>
        <w:pStyle w:val="1"/>
        <w:ind w:firstLine="720"/>
        <w:jc w:val="both"/>
      </w:pPr>
      <w:r>
        <w:t xml:space="preserve">- </w:t>
      </w:r>
      <w:r w:rsidR="00B47DA3">
        <w:t>общие сведения;</w:t>
      </w:r>
    </w:p>
    <w:p w:rsidR="00A53C1F" w:rsidRDefault="00AE2076">
      <w:pPr>
        <w:pStyle w:val="1"/>
        <w:ind w:firstLine="720"/>
        <w:jc w:val="both"/>
      </w:pPr>
      <w:r>
        <w:t xml:space="preserve">- </w:t>
      </w:r>
      <w:r w:rsidR="00B47DA3">
        <w:t>основные результаты контрольной и экспертно-аналитической деятельности;</w:t>
      </w:r>
    </w:p>
    <w:p w:rsidR="00A53C1F" w:rsidRDefault="00AE2076">
      <w:pPr>
        <w:pStyle w:val="1"/>
        <w:spacing w:after="320"/>
        <w:ind w:firstLine="720"/>
        <w:jc w:val="both"/>
      </w:pPr>
      <w:r>
        <w:t xml:space="preserve">- </w:t>
      </w:r>
      <w:r w:rsidR="00B47DA3">
        <w:t>совершенствование нормативной правовой базы по результатам контрольных и экспертно-аналитических мероприятий;</w:t>
      </w:r>
    </w:p>
    <w:p w:rsidR="00A53C1F" w:rsidRDefault="00AE2076">
      <w:pPr>
        <w:pStyle w:val="1"/>
        <w:ind w:firstLine="720"/>
        <w:jc w:val="both"/>
      </w:pPr>
      <w:r>
        <w:lastRenderedPageBreak/>
        <w:t xml:space="preserve">- </w:t>
      </w:r>
      <w:r w:rsidR="00B47DA3">
        <w:t>контрольная деятельность;</w:t>
      </w:r>
    </w:p>
    <w:p w:rsidR="00A53C1F" w:rsidRDefault="00AE2076">
      <w:pPr>
        <w:pStyle w:val="1"/>
        <w:ind w:firstLine="720"/>
        <w:jc w:val="both"/>
      </w:pPr>
      <w:r>
        <w:t xml:space="preserve">- </w:t>
      </w:r>
      <w:r w:rsidR="00B47DA3">
        <w:t>экспертно-аналитическая деятельность;</w:t>
      </w:r>
    </w:p>
    <w:p w:rsidR="00A53C1F" w:rsidRDefault="00AE2076">
      <w:pPr>
        <w:pStyle w:val="1"/>
        <w:ind w:firstLine="720"/>
        <w:jc w:val="both"/>
      </w:pPr>
      <w:r>
        <w:t xml:space="preserve">- </w:t>
      </w:r>
      <w:r w:rsidR="00B47DA3">
        <w:t>деятельность по противодействию коррупции;</w:t>
      </w:r>
    </w:p>
    <w:p w:rsidR="00A53C1F" w:rsidRDefault="00B47DA3">
      <w:pPr>
        <w:pStyle w:val="1"/>
        <w:ind w:firstLine="720"/>
        <w:jc w:val="both"/>
      </w:pPr>
      <w:r>
        <w:t xml:space="preserve">взаимодействие </w:t>
      </w:r>
      <w:r w:rsidR="00A0349D">
        <w:t>КСП</w:t>
      </w:r>
      <w:r>
        <w:t xml:space="preserve"> с контрольно-счетными органами, иными государственными органами и организациями;</w:t>
      </w:r>
    </w:p>
    <w:p w:rsidR="00A53C1F" w:rsidRDefault="00C57A60">
      <w:pPr>
        <w:pStyle w:val="1"/>
        <w:ind w:firstLine="720"/>
        <w:jc w:val="both"/>
      </w:pPr>
      <w:r>
        <w:t xml:space="preserve">- </w:t>
      </w:r>
      <w:r w:rsidR="00B47DA3">
        <w:t>информационная деятельность;</w:t>
      </w:r>
    </w:p>
    <w:p w:rsidR="00A53C1F" w:rsidRDefault="00C57A60">
      <w:pPr>
        <w:pStyle w:val="1"/>
        <w:ind w:firstLine="720"/>
        <w:jc w:val="both"/>
      </w:pPr>
      <w:r>
        <w:t xml:space="preserve">- </w:t>
      </w:r>
      <w:r w:rsidR="00B47DA3">
        <w:t xml:space="preserve">организационное и кадровое обеспечение деятельности </w:t>
      </w:r>
      <w:r w:rsidR="00A0349D">
        <w:t>КСП</w:t>
      </w:r>
      <w:r w:rsidR="00B47DA3">
        <w:t>;</w:t>
      </w:r>
    </w:p>
    <w:p w:rsidR="00A53C1F" w:rsidRDefault="00C57A60">
      <w:pPr>
        <w:pStyle w:val="1"/>
        <w:ind w:firstLine="720"/>
        <w:jc w:val="both"/>
      </w:pPr>
      <w:r>
        <w:t xml:space="preserve">- </w:t>
      </w:r>
      <w:r w:rsidR="00B47DA3">
        <w:t>заключительные положения.</w:t>
      </w:r>
    </w:p>
    <w:p w:rsidR="00A53C1F" w:rsidRDefault="00B47DA3">
      <w:pPr>
        <w:pStyle w:val="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 xml:space="preserve">Раздел «Общие сведения» содержит общую информацию о </w:t>
      </w:r>
      <w:r w:rsidR="00A0349D">
        <w:t>КСП</w:t>
      </w:r>
      <w:r>
        <w:t xml:space="preserve">, установленных полномочиях и формах осуществления деятельности </w:t>
      </w:r>
      <w:r w:rsidR="00A0349D">
        <w:t>КСП</w:t>
      </w:r>
      <w:r>
        <w:t>, иные сведения.</w:t>
      </w:r>
    </w:p>
    <w:p w:rsidR="00A53C1F" w:rsidRDefault="00B47DA3">
      <w:pPr>
        <w:pStyle w:val="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>Раздел «Основные результаты контрольной и экспертно</w:t>
      </w:r>
      <w:r>
        <w:softHyphen/>
        <w:t xml:space="preserve">аналитической деятельности» содержит сводные данные, характеризующие деятельность </w:t>
      </w:r>
      <w:r w:rsidR="009E1790">
        <w:t xml:space="preserve">КСП </w:t>
      </w:r>
      <w:r>
        <w:t xml:space="preserve">за период с 1 января по 31 декабря отчетного года (далее - отчетный период), обобщенные результаты контрольных и экспертно-аналитических мероприятий, проведенных </w:t>
      </w:r>
      <w:r w:rsidR="009E1790">
        <w:t>КСП</w:t>
      </w:r>
      <w:r>
        <w:t>, общие сведения о принятых мерах по результатам указанных мероприятий.</w:t>
      </w:r>
    </w:p>
    <w:p w:rsidR="00A53C1F" w:rsidRDefault="00B47DA3">
      <w:pPr>
        <w:pStyle w:val="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 xml:space="preserve">Раздел «Совершенствование нормативной правовой базы по результатам контрольных и экспертно-аналитических мероприятий» содержит информацию о внесенных изменениях в нормативные и иные правовые акты и о принятых нормативных и иных правовых актах органами местного самоуправления, иными подконтрольными объектами на основании предложений </w:t>
      </w:r>
      <w:r w:rsidR="009E1790">
        <w:t>КСП</w:t>
      </w:r>
      <w:r>
        <w:t xml:space="preserve"> по итогам проведенных контрольных и экспертно-аналитических мероприятий.</w:t>
      </w:r>
    </w:p>
    <w:p w:rsidR="00A53C1F" w:rsidRDefault="00B47DA3">
      <w:pPr>
        <w:pStyle w:val="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 xml:space="preserve">Раздел «Контрольная деятельность» содержит информацию о количестве и перечне проведенных контрольных мероприятий в разрезе отдельных групп, видах и сумме выявленных нарушений, количестве представлений и предписаний, направленных органам и организациям. В разделе содержатся данные о проверке соблюдения муниципальными образованиями </w:t>
      </w:r>
      <w:r w:rsidR="009E1790">
        <w:t>района</w:t>
      </w:r>
      <w:r>
        <w:t xml:space="preserve"> требований бюджетного законодательства, целевого и эффективного использования бюджетных средств, выделенных из </w:t>
      </w:r>
      <w:r w:rsidR="009E1790">
        <w:t xml:space="preserve">районного </w:t>
      </w:r>
      <w:r>
        <w:t xml:space="preserve">бюджета в форме межбюджетных трансфертов; информация о внешней проверке годового отчета об исполнении </w:t>
      </w:r>
      <w:r w:rsidR="002E1128">
        <w:t>районного</w:t>
      </w:r>
      <w:r>
        <w:t xml:space="preserve"> бюджета; информация о результатах иных контрольных мероприятий; информация о выводах и предложениях, сформулированных по результатам отдельных проведенных контрольных мероприятий.</w:t>
      </w:r>
    </w:p>
    <w:p w:rsidR="00A53C1F" w:rsidRDefault="00B47DA3">
      <w:pPr>
        <w:pStyle w:val="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 xml:space="preserve">Раздел «Экспертно-аналитическая деятельность» включает результаты контроля за формированием и исполнением </w:t>
      </w:r>
      <w:r w:rsidR="002E1128">
        <w:t>районного</w:t>
      </w:r>
      <w:r>
        <w:t xml:space="preserve"> бюджета и бюджет</w:t>
      </w:r>
      <w:r w:rsidR="002E1128">
        <w:t>ов поселений</w:t>
      </w:r>
      <w:r>
        <w:t xml:space="preserve">, экспертизы проектов </w:t>
      </w:r>
      <w:r w:rsidR="002E1128">
        <w:t>муниципальных</w:t>
      </w:r>
      <w:r>
        <w:t xml:space="preserve"> программ и проектов</w:t>
      </w:r>
      <w:r w:rsidR="00AE2076">
        <w:t>,</w:t>
      </w:r>
      <w:r>
        <w:t xml:space="preserve"> вносимых в них изменений, иных экспертно</w:t>
      </w:r>
      <w:r w:rsidR="00894B08">
        <w:t>-</w:t>
      </w:r>
      <w:r>
        <w:t>аналитических мероприятий, информацию о выводах и предложениях, сформулированных по результатам отдельных проведенных экспертно</w:t>
      </w:r>
      <w:r w:rsidR="00894B08">
        <w:t>-</w:t>
      </w:r>
      <w:r>
        <w:t>аналитических мероприятий в соответствии с установленными полномочиями.</w:t>
      </w:r>
    </w:p>
    <w:p w:rsidR="00A53C1F" w:rsidRDefault="00B47DA3">
      <w:pPr>
        <w:pStyle w:val="1"/>
        <w:numPr>
          <w:ilvl w:val="1"/>
          <w:numId w:val="2"/>
        </w:numPr>
        <w:tabs>
          <w:tab w:val="left" w:pos="1244"/>
        </w:tabs>
        <w:ind w:firstLine="720"/>
        <w:jc w:val="both"/>
      </w:pPr>
      <w:r>
        <w:t xml:space="preserve">Раздел «Деятельность по противодействию коррупции» содержит информацию об участии </w:t>
      </w:r>
      <w:r w:rsidR="00894B08">
        <w:t xml:space="preserve">КСП </w:t>
      </w:r>
      <w:r>
        <w:t xml:space="preserve">в мероприятиях антикоррупционной </w:t>
      </w:r>
      <w:r>
        <w:lastRenderedPageBreak/>
        <w:t xml:space="preserve">направленности, а также о результатах соблюдения </w:t>
      </w:r>
      <w:r w:rsidR="00894B08">
        <w:t>КСП</w:t>
      </w:r>
      <w:r>
        <w:t xml:space="preserve"> в своей деятельности требований законодательства о предотвращении коррупционных правонарушений.</w:t>
      </w:r>
    </w:p>
    <w:p w:rsidR="00A53C1F" w:rsidRDefault="00B47DA3">
      <w:pPr>
        <w:pStyle w:val="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 xml:space="preserve">Раздел «Взаимодействие </w:t>
      </w:r>
      <w:r w:rsidR="00894B08">
        <w:t>Контрольно-счетной палаты</w:t>
      </w:r>
      <w:r>
        <w:t xml:space="preserve"> с контрольно-счетными органами, иными государственными органами и организациями» содержит информацию о результатах взаимодействия </w:t>
      </w:r>
      <w:r w:rsidR="00894B08">
        <w:t>КСП</w:t>
      </w:r>
      <w:r>
        <w:t xml:space="preserve"> при осуществлении своей деятельности со Счетной палатой Российской Федерации</w:t>
      </w:r>
      <w:r w:rsidR="00894B08">
        <w:t xml:space="preserve"> и Алтайского края</w:t>
      </w:r>
      <w:r>
        <w:t>, с контрольно-счетными органами  муниципальных образований Алтайского края, Советом контрольно-счетных органов при Счетной палате Алтайск</w:t>
      </w:r>
      <w:r w:rsidR="00894B08">
        <w:t>ого</w:t>
      </w:r>
      <w:r>
        <w:t xml:space="preserve"> кра</w:t>
      </w:r>
      <w:r w:rsidR="00894B08">
        <w:t>я,</w:t>
      </w:r>
      <w:r>
        <w:t xml:space="preserve"> </w:t>
      </w:r>
      <w:r w:rsidR="00894B08">
        <w:t xml:space="preserve">Советом депутатов и Администрацией </w:t>
      </w:r>
      <w:r w:rsidR="0024516E">
        <w:t>Советского</w:t>
      </w:r>
      <w:r w:rsidR="00894B08">
        <w:t xml:space="preserve"> района</w:t>
      </w:r>
      <w:r>
        <w:t>, а также с правоохранительными, надзорными, контрольными и иными органами и организациями за отчетный период.</w:t>
      </w:r>
    </w:p>
    <w:p w:rsidR="00A53C1F" w:rsidRDefault="00B47DA3">
      <w:pPr>
        <w:pStyle w:val="1"/>
        <w:numPr>
          <w:ilvl w:val="1"/>
          <w:numId w:val="2"/>
        </w:numPr>
        <w:tabs>
          <w:tab w:val="left" w:pos="1442"/>
        </w:tabs>
        <w:ind w:firstLine="720"/>
        <w:jc w:val="both"/>
      </w:pPr>
      <w:r>
        <w:t xml:space="preserve">Разделы «Информационная деятельность», «Организационное и кадровое обеспечение деятельности </w:t>
      </w:r>
      <w:r w:rsidR="00894B08">
        <w:t>Контрольно-с</w:t>
      </w:r>
      <w:r>
        <w:t xml:space="preserve">четной палаты» содержат сведения об обеспечении доступа общественности к информации о деятельности </w:t>
      </w:r>
      <w:r w:rsidR="00026E3B">
        <w:t>КСП</w:t>
      </w:r>
      <w:r>
        <w:t xml:space="preserve">, размещенной на официальном сайте </w:t>
      </w:r>
      <w:r w:rsidR="00026E3B">
        <w:t>Администрации района</w:t>
      </w:r>
      <w:r>
        <w:t xml:space="preserve">, информацию о работе с обращениями граждан, а также общую информацию о кадровом, методологическом и ином обеспечении деятельности </w:t>
      </w:r>
      <w:r w:rsidR="00026E3B">
        <w:t>КСП</w:t>
      </w:r>
      <w:r>
        <w:t>.</w:t>
      </w:r>
    </w:p>
    <w:p w:rsidR="00A53C1F" w:rsidRDefault="00B47DA3">
      <w:pPr>
        <w:pStyle w:val="1"/>
        <w:numPr>
          <w:ilvl w:val="1"/>
          <w:numId w:val="2"/>
        </w:numPr>
        <w:tabs>
          <w:tab w:val="left" w:pos="1442"/>
        </w:tabs>
        <w:ind w:firstLine="720"/>
        <w:jc w:val="both"/>
      </w:pPr>
      <w:r>
        <w:t xml:space="preserve">Раздел «Заключительные положения» содержит информацию о приоритетных направлениях деятельности </w:t>
      </w:r>
      <w:r w:rsidR="00026E3B">
        <w:t>КСП</w:t>
      </w:r>
      <w:r>
        <w:t xml:space="preserve"> и (или) задачах на перспективу.</w:t>
      </w:r>
    </w:p>
    <w:p w:rsidR="00A53C1F" w:rsidRDefault="00B47DA3">
      <w:pPr>
        <w:pStyle w:val="1"/>
        <w:numPr>
          <w:ilvl w:val="1"/>
          <w:numId w:val="2"/>
        </w:numPr>
        <w:tabs>
          <w:tab w:val="left" w:pos="1949"/>
        </w:tabs>
        <w:ind w:firstLine="720"/>
        <w:jc w:val="both"/>
      </w:pPr>
      <w:r>
        <w:t>Годовой отчет может быть дополнен приложениями.</w:t>
      </w:r>
    </w:p>
    <w:p w:rsidR="00A53C1F" w:rsidRDefault="00B47DA3">
      <w:pPr>
        <w:pStyle w:val="1"/>
        <w:ind w:firstLine="720"/>
        <w:jc w:val="both"/>
      </w:pPr>
      <w:r>
        <w:t xml:space="preserve">В качестве приложений могут приводиться необходимые количественные (в форме таблиц) и фактографические (диаграммы, графики) данные о результатах работы </w:t>
      </w:r>
      <w:r w:rsidR="00026E3B">
        <w:t>КСП</w:t>
      </w:r>
      <w:r>
        <w:t xml:space="preserve"> за отчетный период, в том числе:</w:t>
      </w:r>
    </w:p>
    <w:p w:rsidR="00A53C1F" w:rsidRDefault="00C57A60">
      <w:pPr>
        <w:pStyle w:val="1"/>
        <w:ind w:firstLine="720"/>
        <w:jc w:val="both"/>
      </w:pPr>
      <w:r>
        <w:t xml:space="preserve">- </w:t>
      </w:r>
      <w:r w:rsidR="00B47DA3">
        <w:t xml:space="preserve">обобщенная информация о деятельности </w:t>
      </w:r>
      <w:r w:rsidR="00026E3B">
        <w:t>КСП</w:t>
      </w:r>
      <w:r w:rsidR="00B47DA3">
        <w:t>;</w:t>
      </w:r>
    </w:p>
    <w:p w:rsidR="00A53C1F" w:rsidRDefault="00C57A60">
      <w:pPr>
        <w:pStyle w:val="1"/>
        <w:ind w:firstLine="720"/>
        <w:jc w:val="both"/>
      </w:pPr>
      <w:r>
        <w:t xml:space="preserve">- </w:t>
      </w:r>
      <w:r w:rsidR="00B47DA3">
        <w:t xml:space="preserve">основные показатели деятельности </w:t>
      </w:r>
      <w:r w:rsidR="00026E3B">
        <w:t>КСП</w:t>
      </w:r>
      <w:r w:rsidR="00B47DA3">
        <w:t>;</w:t>
      </w:r>
    </w:p>
    <w:p w:rsidR="00A53C1F" w:rsidRDefault="00C57A60">
      <w:pPr>
        <w:pStyle w:val="1"/>
        <w:ind w:firstLine="720"/>
        <w:jc w:val="both"/>
      </w:pPr>
      <w:r>
        <w:t xml:space="preserve">- </w:t>
      </w:r>
      <w:r w:rsidR="00B47DA3">
        <w:t xml:space="preserve">динамика контрольных и экспертно-аналитических мероприятий, проведенных </w:t>
      </w:r>
      <w:r w:rsidR="00026E3B">
        <w:t>КСП</w:t>
      </w:r>
      <w:r w:rsidR="00B47DA3">
        <w:t>;</w:t>
      </w:r>
    </w:p>
    <w:p w:rsidR="00A53C1F" w:rsidRDefault="00C57A60">
      <w:pPr>
        <w:pStyle w:val="1"/>
        <w:ind w:firstLine="720"/>
        <w:jc w:val="both"/>
      </w:pPr>
      <w:r>
        <w:t xml:space="preserve">- </w:t>
      </w:r>
      <w:r w:rsidR="00B47DA3">
        <w:t xml:space="preserve">структура финансовых нарушений, выявленных </w:t>
      </w:r>
      <w:r w:rsidR="00026E3B">
        <w:t>КСП</w:t>
      </w:r>
      <w:r w:rsidR="00B47DA3">
        <w:t>;</w:t>
      </w:r>
    </w:p>
    <w:p w:rsidR="00A53C1F" w:rsidRDefault="00C57A60">
      <w:pPr>
        <w:pStyle w:val="1"/>
        <w:spacing w:after="320"/>
        <w:ind w:firstLine="720"/>
        <w:jc w:val="both"/>
      </w:pPr>
      <w:r>
        <w:t xml:space="preserve">- </w:t>
      </w:r>
      <w:r w:rsidR="00B47DA3">
        <w:t xml:space="preserve">количественные данные о выполнении представлений </w:t>
      </w:r>
      <w:r w:rsidR="00026E3B">
        <w:t>КСП</w:t>
      </w:r>
      <w:r w:rsidR="00B47DA3">
        <w:t>.</w:t>
      </w:r>
    </w:p>
    <w:p w:rsidR="00A53C1F" w:rsidRDefault="00B47DA3">
      <w:pPr>
        <w:pStyle w:val="11"/>
        <w:keepNext/>
        <w:keepLines/>
        <w:numPr>
          <w:ilvl w:val="0"/>
          <w:numId w:val="2"/>
        </w:numPr>
        <w:tabs>
          <w:tab w:val="left" w:pos="332"/>
        </w:tabs>
      </w:pPr>
      <w:bookmarkStart w:id="4" w:name="bookmark6"/>
      <w:r>
        <w:t>Порядок организации работы по подготовке годового отчета</w:t>
      </w:r>
      <w:bookmarkEnd w:id="4"/>
    </w:p>
    <w:p w:rsidR="00A53C1F" w:rsidRDefault="00B47DA3">
      <w:pPr>
        <w:pStyle w:val="1"/>
        <w:numPr>
          <w:ilvl w:val="1"/>
          <w:numId w:val="2"/>
        </w:numPr>
        <w:tabs>
          <w:tab w:val="left" w:pos="1442"/>
        </w:tabs>
        <w:ind w:firstLine="720"/>
        <w:jc w:val="both"/>
      </w:pPr>
      <w:r>
        <w:t xml:space="preserve">Организация работы по подготовке годового отчета осуществляется в соответствии с настоящим Стандартом и </w:t>
      </w:r>
      <w:r w:rsidR="00026E3B">
        <w:t>распоряжением</w:t>
      </w:r>
      <w:r>
        <w:t xml:space="preserve"> председателя </w:t>
      </w:r>
      <w:r w:rsidR="00026E3B">
        <w:t>КСП</w:t>
      </w:r>
      <w:r>
        <w:t xml:space="preserve">, в котором определяются сроки подготовки годового отчета и его отдельных разделов, исполнители, иные вопросы (при необходимости). </w:t>
      </w:r>
      <w:r w:rsidR="00026E3B">
        <w:t>Распоряжение о подготовке годового отчета издается</w:t>
      </w:r>
      <w:r>
        <w:t xml:space="preserve"> в срок до 25 января года, следующего за отчетным.</w:t>
      </w:r>
    </w:p>
    <w:p w:rsidR="00A53C1F" w:rsidRDefault="00B47DA3">
      <w:pPr>
        <w:pStyle w:val="1"/>
        <w:numPr>
          <w:ilvl w:val="1"/>
          <w:numId w:val="2"/>
        </w:numPr>
        <w:tabs>
          <w:tab w:val="left" w:pos="1522"/>
        </w:tabs>
        <w:ind w:firstLine="720"/>
        <w:jc w:val="both"/>
      </w:pPr>
      <w:r>
        <w:t xml:space="preserve">Исполнители несут ответственность за полноту, достоверность, качество информации, представленной для включения в годовой отчет (в том числе о суммах выявленных финансовых нарушений), а также за соблюдение </w:t>
      </w:r>
      <w:r>
        <w:lastRenderedPageBreak/>
        <w:t xml:space="preserve">установленных </w:t>
      </w:r>
      <w:r w:rsidR="00026E3B">
        <w:t xml:space="preserve">распоряжением </w:t>
      </w:r>
      <w:r>
        <w:t>сроков.</w:t>
      </w:r>
    </w:p>
    <w:p w:rsidR="00A53C1F" w:rsidRDefault="00B47DA3">
      <w:pPr>
        <w:pStyle w:val="1"/>
        <w:numPr>
          <w:ilvl w:val="1"/>
          <w:numId w:val="2"/>
        </w:numPr>
        <w:tabs>
          <w:tab w:val="left" w:pos="1522"/>
        </w:tabs>
        <w:ind w:firstLine="720"/>
        <w:jc w:val="both"/>
      </w:pPr>
      <w:r>
        <w:t xml:space="preserve">Обобщение представленной информации в целях формирования и подготовки годового отчета осуществляется должностным лицом, определенным </w:t>
      </w:r>
      <w:r w:rsidR="00026E3B">
        <w:t xml:space="preserve">распоряжением </w:t>
      </w:r>
      <w:r>
        <w:t xml:space="preserve">председателя </w:t>
      </w:r>
      <w:r w:rsidR="00026E3B">
        <w:t>КСП</w:t>
      </w:r>
      <w:r>
        <w:t>.</w:t>
      </w:r>
    </w:p>
    <w:p w:rsidR="00026E3B" w:rsidRDefault="00026E3B" w:rsidP="00026E3B">
      <w:pPr>
        <w:pStyle w:val="1"/>
        <w:tabs>
          <w:tab w:val="left" w:pos="1522"/>
        </w:tabs>
        <w:ind w:firstLine="0"/>
        <w:jc w:val="both"/>
      </w:pPr>
    </w:p>
    <w:p w:rsidR="00A53C1F" w:rsidRDefault="00B47DA3">
      <w:pPr>
        <w:pStyle w:val="11"/>
        <w:keepNext/>
        <w:keepLines/>
        <w:numPr>
          <w:ilvl w:val="0"/>
          <w:numId w:val="2"/>
        </w:numPr>
        <w:tabs>
          <w:tab w:val="left" w:pos="332"/>
        </w:tabs>
      </w:pPr>
      <w:bookmarkStart w:id="5" w:name="bookmark8"/>
      <w:r>
        <w:t>Общие требования к представлению документов и материалов</w:t>
      </w:r>
      <w:r>
        <w:br/>
        <w:t>для формирования годового отчета</w:t>
      </w:r>
      <w:bookmarkEnd w:id="5"/>
    </w:p>
    <w:p w:rsidR="00A53C1F" w:rsidRDefault="00B47DA3">
      <w:pPr>
        <w:pStyle w:val="1"/>
        <w:numPr>
          <w:ilvl w:val="1"/>
          <w:numId w:val="2"/>
        </w:numPr>
        <w:tabs>
          <w:tab w:val="left" w:pos="1358"/>
        </w:tabs>
        <w:ind w:firstLine="720"/>
        <w:jc w:val="both"/>
      </w:pPr>
      <w:r>
        <w:t>Годовой отчет формируется нарастающим итогом с начала календарного года, с учетом мер, принятых по результатам контрольных и экспертно-аналитических мероприятий, переходящих с предыдущих отчетных периодов.</w:t>
      </w:r>
    </w:p>
    <w:p w:rsidR="00A53C1F" w:rsidRDefault="00B47DA3">
      <w:pPr>
        <w:pStyle w:val="1"/>
        <w:numPr>
          <w:ilvl w:val="1"/>
          <w:numId w:val="2"/>
        </w:numPr>
        <w:tabs>
          <w:tab w:val="left" w:pos="1358"/>
        </w:tabs>
        <w:ind w:firstLine="720"/>
        <w:jc w:val="both"/>
      </w:pPr>
      <w:r>
        <w:t>Учет количества проведенных контрольных и экспертно</w:t>
      </w:r>
      <w:r>
        <w:softHyphen/>
        <w:t xml:space="preserve">аналитических мероприятий осуществляется по исполненным пунктам годового плана работы </w:t>
      </w:r>
      <w:r w:rsidR="00026E3B">
        <w:t>КСП</w:t>
      </w:r>
      <w:r>
        <w:t xml:space="preserve"> (завершенным контрольным и экспертно-аналитическим мероприятиям). Контрольные и экспертно</w:t>
      </w:r>
      <w:r>
        <w:softHyphen/>
        <w:t xml:space="preserve">аналитические мероприятия учитываются раздельно. Информация по выявленным финансовым нарушениям включается в годовой отчет на основании утвержденных </w:t>
      </w:r>
      <w:r w:rsidR="00026E3B">
        <w:t>председателем КСП</w:t>
      </w:r>
      <w:r>
        <w:t xml:space="preserve"> отчетов о результатах контрольных мероприятий, отчетов или заключений по результатам экспертно-аналитических мероприятий.</w:t>
      </w:r>
    </w:p>
    <w:p w:rsidR="00A53C1F" w:rsidRDefault="00B47DA3">
      <w:pPr>
        <w:pStyle w:val="1"/>
        <w:numPr>
          <w:ilvl w:val="1"/>
          <w:numId w:val="2"/>
        </w:numPr>
        <w:tabs>
          <w:tab w:val="left" w:pos="1358"/>
        </w:tabs>
        <w:ind w:firstLine="720"/>
        <w:jc w:val="both"/>
      </w:pPr>
      <w:r>
        <w:t>При определении количества проверенных объектов в качестве объекта проверки учитывается организация (юридическое лицо), в которой в отчетном периоде были проведены контрольные мероприятия, и по их результатам составлен акт.</w:t>
      </w:r>
    </w:p>
    <w:p w:rsidR="00A53C1F" w:rsidRDefault="00B47DA3">
      <w:pPr>
        <w:pStyle w:val="1"/>
        <w:numPr>
          <w:ilvl w:val="1"/>
          <w:numId w:val="2"/>
        </w:numPr>
        <w:tabs>
          <w:tab w:val="left" w:pos="1358"/>
        </w:tabs>
        <w:ind w:firstLine="720"/>
        <w:jc w:val="both"/>
      </w:pPr>
      <w:r>
        <w:t xml:space="preserve">Отражение в годовом отчете сумм выявленных и возмещенных финансовых нарушений осуществляется в разрезе их видов, согласно Классификатору нарушений, выявляемых в ходе внешнего </w:t>
      </w:r>
      <w:r w:rsidR="00EE2B00">
        <w:t>муниципального</w:t>
      </w:r>
      <w:r>
        <w:t xml:space="preserve"> контроля.</w:t>
      </w:r>
    </w:p>
    <w:p w:rsidR="00A53C1F" w:rsidRDefault="00B47DA3" w:rsidP="00EE2B00">
      <w:pPr>
        <w:pStyle w:val="1"/>
        <w:numPr>
          <w:ilvl w:val="1"/>
          <w:numId w:val="2"/>
        </w:numPr>
        <w:tabs>
          <w:tab w:val="left" w:pos="1358"/>
        </w:tabs>
        <w:spacing w:after="320"/>
        <w:ind w:firstLine="720"/>
        <w:jc w:val="both"/>
      </w:pPr>
      <w:r>
        <w:t xml:space="preserve">Текстовые документы и материалы к формированию годового отчета оформляются в соответствии с требованиями Инструкции по делопроизводству в </w:t>
      </w:r>
      <w:r w:rsidR="00EE2B00">
        <w:t>КСП</w:t>
      </w:r>
      <w:r>
        <w:t>.</w:t>
      </w:r>
      <w:r w:rsidR="00EE2B00">
        <w:t xml:space="preserve"> </w:t>
      </w:r>
      <w:r>
        <w:t>Документы и материалы к формированию годового отчета представляются на бумажном носителе и в электронном виде.</w:t>
      </w:r>
    </w:p>
    <w:p w:rsidR="00A53C1F" w:rsidRDefault="00B47DA3">
      <w:pPr>
        <w:pStyle w:val="11"/>
        <w:keepNext/>
        <w:keepLines/>
        <w:numPr>
          <w:ilvl w:val="0"/>
          <w:numId w:val="2"/>
        </w:numPr>
        <w:tabs>
          <w:tab w:val="left" w:pos="354"/>
        </w:tabs>
      </w:pPr>
      <w:bookmarkStart w:id="6" w:name="bookmark10"/>
      <w:r>
        <w:t>Порядок утверждения и рассмотрения годового отчета</w:t>
      </w:r>
      <w:bookmarkEnd w:id="6"/>
    </w:p>
    <w:p w:rsidR="00A53C1F" w:rsidRDefault="00B47DA3">
      <w:pPr>
        <w:pStyle w:val="1"/>
        <w:numPr>
          <w:ilvl w:val="1"/>
          <w:numId w:val="2"/>
        </w:numPr>
        <w:tabs>
          <w:tab w:val="left" w:pos="1330"/>
        </w:tabs>
        <w:ind w:firstLine="720"/>
        <w:jc w:val="both"/>
      </w:pPr>
      <w:r>
        <w:t xml:space="preserve">Годовой отчет подлежит утверждению </w:t>
      </w:r>
      <w:r w:rsidR="00EE2B00">
        <w:t>председателем КСП</w:t>
      </w:r>
      <w:r>
        <w:t>.</w:t>
      </w:r>
    </w:p>
    <w:p w:rsidR="00A53C1F" w:rsidRDefault="00B47DA3">
      <w:pPr>
        <w:pStyle w:val="1"/>
        <w:numPr>
          <w:ilvl w:val="1"/>
          <w:numId w:val="2"/>
        </w:numPr>
        <w:tabs>
          <w:tab w:val="left" w:pos="1330"/>
        </w:tabs>
        <w:ind w:firstLine="720"/>
        <w:jc w:val="both"/>
      </w:pPr>
      <w:r>
        <w:t xml:space="preserve">Годовой отчет, утвержденный </w:t>
      </w:r>
      <w:r w:rsidR="00EE2B00">
        <w:t>председателем КСП</w:t>
      </w:r>
      <w:r>
        <w:t xml:space="preserve">, представляется на рассмотрение в </w:t>
      </w:r>
      <w:r w:rsidR="00EE2B00">
        <w:t>Совет депутатов района</w:t>
      </w:r>
      <w:r>
        <w:t xml:space="preserve"> не позднее 1 мая года, следующего за отчетным.</w:t>
      </w:r>
    </w:p>
    <w:p w:rsidR="00A53C1F" w:rsidRDefault="00B47DA3">
      <w:pPr>
        <w:pStyle w:val="1"/>
        <w:numPr>
          <w:ilvl w:val="1"/>
          <w:numId w:val="2"/>
        </w:numPr>
        <w:tabs>
          <w:tab w:val="left" w:pos="1330"/>
        </w:tabs>
        <w:spacing w:after="320"/>
        <w:ind w:firstLine="720"/>
        <w:jc w:val="both"/>
      </w:pPr>
      <w:r>
        <w:t xml:space="preserve">Представление годового отчета в </w:t>
      </w:r>
      <w:r w:rsidR="00EE2B00">
        <w:t>Совете депутатов района</w:t>
      </w:r>
      <w:r>
        <w:t xml:space="preserve"> осуществляется председателем </w:t>
      </w:r>
      <w:r w:rsidR="00EE2B00">
        <w:t>КСП.</w:t>
      </w:r>
    </w:p>
    <w:sectPr w:rsidR="00A53C1F" w:rsidSect="00A53C1F">
      <w:pgSz w:w="11900" w:h="16840"/>
      <w:pgMar w:top="1129" w:right="813" w:bottom="1191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9C" w:rsidRDefault="0019469C" w:rsidP="00A53C1F">
      <w:r>
        <w:separator/>
      </w:r>
    </w:p>
  </w:endnote>
  <w:endnote w:type="continuationSeparator" w:id="0">
    <w:p w:rsidR="0019469C" w:rsidRDefault="0019469C" w:rsidP="00A5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9C" w:rsidRDefault="0019469C"/>
  </w:footnote>
  <w:footnote w:type="continuationSeparator" w:id="0">
    <w:p w:rsidR="0019469C" w:rsidRDefault="001946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C1F" w:rsidRDefault="0019469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6.1pt;margin-top:38.45pt;width:4.8pt;height:7.7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53C1F" w:rsidRDefault="00E777DE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</w:rPr>
                  <w:fldChar w:fldCharType="begin"/>
                </w:r>
                <w:r>
                  <w:rPr>
                    <w:noProof/>
                    <w:sz w:val="22"/>
                    <w:szCs w:val="22"/>
                  </w:rPr>
                  <w:instrText xml:space="preserve"> PAGE \* MERGEFORMAT </w:instrText>
                </w:r>
                <w:r>
                  <w:rPr>
                    <w:noProof/>
                    <w:sz w:val="22"/>
                    <w:szCs w:val="22"/>
                  </w:rPr>
                  <w:fldChar w:fldCharType="separate"/>
                </w:r>
                <w:r w:rsidR="00DA2E4E">
                  <w:rPr>
                    <w:noProof/>
                    <w:sz w:val="22"/>
                    <w:szCs w:val="22"/>
                  </w:rPr>
                  <w:t>5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C1F" w:rsidRDefault="00A53C1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159"/>
    <w:multiLevelType w:val="multilevel"/>
    <w:tmpl w:val="3BF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013114"/>
    <w:multiLevelType w:val="multilevel"/>
    <w:tmpl w:val="1E4A4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53C1F"/>
    <w:rsid w:val="00026E3B"/>
    <w:rsid w:val="000D32F9"/>
    <w:rsid w:val="0019469C"/>
    <w:rsid w:val="0024516E"/>
    <w:rsid w:val="002E1128"/>
    <w:rsid w:val="00603A8C"/>
    <w:rsid w:val="00701E3C"/>
    <w:rsid w:val="008043E1"/>
    <w:rsid w:val="00894B08"/>
    <w:rsid w:val="009C15D5"/>
    <w:rsid w:val="009E1790"/>
    <w:rsid w:val="00A0349D"/>
    <w:rsid w:val="00A53C1F"/>
    <w:rsid w:val="00AD5D37"/>
    <w:rsid w:val="00AE2076"/>
    <w:rsid w:val="00B2313D"/>
    <w:rsid w:val="00B47DA3"/>
    <w:rsid w:val="00C07E91"/>
    <w:rsid w:val="00C57A60"/>
    <w:rsid w:val="00CE44E9"/>
    <w:rsid w:val="00DA2E4E"/>
    <w:rsid w:val="00E777DE"/>
    <w:rsid w:val="00E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456B25C-3A26-4F71-8CD6-469BDED4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3C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3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sid w:val="00A53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A53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A53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A53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A53C1F"/>
    <w:pPr>
      <w:spacing w:after="53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A53C1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53C1F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A53C1F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A53C1F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CE4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Счетная Палата РФ</dc:creator>
  <cp:lastModifiedBy>Председатель счетной</cp:lastModifiedBy>
  <cp:revision>8</cp:revision>
  <dcterms:created xsi:type="dcterms:W3CDTF">2022-07-19T07:53:00Z</dcterms:created>
  <dcterms:modified xsi:type="dcterms:W3CDTF">2022-11-02T03:48:00Z</dcterms:modified>
</cp:coreProperties>
</file>